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D7E1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4D7E11">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D7E11"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4D7E11">
        <w:rPr>
          <w:rFonts w:ascii="Times New Roman" w:eastAsia="Times New Roman" w:hAnsi="Times New Roman" w:cs="Times New Roman"/>
          <w:b/>
          <w:bCs/>
          <w:color w:val="363636"/>
          <w:sz w:val="28"/>
          <w:szCs w:val="28"/>
          <w:lang w:eastAsia="uk-UA"/>
        </w:rPr>
        <w:br/>
      </w:r>
      <w:r w:rsidRPr="004D7E11">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4D7E11"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4D7E11"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0B27E99" w14:textId="77777777" w:rsidR="004D7E11" w:rsidRPr="004D7E11" w:rsidRDefault="00B736EB" w:rsidP="004D7E11">
      <w:pPr>
        <w:shd w:val="clear" w:color="auto" w:fill="FCFCFC"/>
        <w:jc w:val="center"/>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br/>
      </w:r>
      <w:r w:rsidR="00197936" w:rsidRPr="004D7E11">
        <w:rPr>
          <w:rStyle w:val="a3"/>
          <w:rFonts w:ascii="Times New Roman" w:hAnsi="Times New Roman" w:cs="Times New Roman"/>
          <w:color w:val="363636"/>
          <w:sz w:val="28"/>
          <w:szCs w:val="28"/>
        </w:rPr>
        <w:t>РІШЕННЯ</w:t>
      </w:r>
      <w:r w:rsidR="00197936" w:rsidRPr="004D7E11">
        <w:rPr>
          <w:rFonts w:ascii="Times New Roman" w:hAnsi="Times New Roman" w:cs="Times New Roman"/>
          <w:b/>
          <w:bCs/>
          <w:color w:val="363636"/>
          <w:sz w:val="28"/>
          <w:szCs w:val="28"/>
        </w:rPr>
        <w:br/>
      </w:r>
      <w:r w:rsidR="004D7E11" w:rsidRPr="004D7E11">
        <w:rPr>
          <w:rStyle w:val="a3"/>
          <w:rFonts w:ascii="Times New Roman" w:hAnsi="Times New Roman" w:cs="Times New Roman"/>
          <w:color w:val="363636"/>
          <w:sz w:val="28"/>
          <w:szCs w:val="28"/>
        </w:rPr>
        <w:t>№558дп-25</w:t>
      </w:r>
    </w:p>
    <w:p w14:paraId="3A55CAFA" w14:textId="3FB7D60E" w:rsidR="004D7E11" w:rsidRPr="004D7E11" w:rsidRDefault="004D7E11" w:rsidP="004D7E11">
      <w:pPr>
        <w:pStyle w:val="a4"/>
        <w:shd w:val="clear" w:color="auto" w:fill="FCFCFC"/>
        <w:spacing w:before="0" w:after="0"/>
        <w:rPr>
          <w:color w:val="363636"/>
          <w:sz w:val="28"/>
          <w:szCs w:val="28"/>
        </w:rPr>
      </w:pPr>
      <w:r w:rsidRPr="004D7E11">
        <w:rPr>
          <w:b/>
          <w:bCs/>
          <w:color w:val="363636"/>
          <w:sz w:val="28"/>
          <w:szCs w:val="28"/>
        </w:rPr>
        <w:t>18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4D7E11">
        <w:rPr>
          <w:b/>
          <w:bCs/>
          <w:color w:val="363636"/>
          <w:sz w:val="28"/>
          <w:szCs w:val="28"/>
        </w:rPr>
        <w:t>Київ</w:t>
      </w:r>
    </w:p>
    <w:p w14:paraId="0858B942" w14:textId="77777777" w:rsidR="004D7E11" w:rsidRPr="004D7E11" w:rsidRDefault="004D7E11" w:rsidP="004D7E11">
      <w:pPr>
        <w:pStyle w:val="a4"/>
        <w:shd w:val="clear" w:color="auto" w:fill="FCFCFC"/>
        <w:spacing w:before="0" w:after="0"/>
        <w:rPr>
          <w:color w:val="363636"/>
          <w:sz w:val="28"/>
          <w:szCs w:val="28"/>
        </w:rPr>
      </w:pPr>
      <w:r w:rsidRPr="004D7E11">
        <w:rPr>
          <w:b/>
          <w:bCs/>
          <w:color w:val="363636"/>
          <w:sz w:val="28"/>
          <w:szCs w:val="28"/>
        </w:rPr>
        <w:t>Про закриття дисциплінарного провадження стосовно начальника відділу організації і забезпечення підтримання публічного обвинувачення в суді Кіровоградської обласної прокуратури Гребенюк Т.Г.</w:t>
      </w:r>
    </w:p>
    <w:p w14:paraId="4EC7C3AF" w14:textId="77777777" w:rsidR="004D7E11" w:rsidRPr="004D7E11" w:rsidRDefault="004D7E11" w:rsidP="004D7E11">
      <w:pPr>
        <w:rPr>
          <w:rFonts w:ascii="Times New Roman" w:hAnsi="Times New Roman" w:cs="Times New Roman"/>
          <w:sz w:val="28"/>
          <w:szCs w:val="28"/>
        </w:rPr>
      </w:pPr>
    </w:p>
    <w:p w14:paraId="60AAFEF1" w14:textId="77777777" w:rsidR="004D7E11" w:rsidRPr="004D7E11" w:rsidRDefault="004D7E11" w:rsidP="004D7E11">
      <w:pPr>
        <w:shd w:val="clear" w:color="auto" w:fill="FCFCFC"/>
        <w:ind w:firstLine="567"/>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4D7E11">
        <w:rPr>
          <w:rFonts w:ascii="Times New Roman" w:hAnsi="Times New Roman" w:cs="Times New Roman"/>
          <w:color w:val="363636"/>
          <w:sz w:val="28"/>
          <w:szCs w:val="28"/>
        </w:rPr>
        <w:t>Радзівона</w:t>
      </w:r>
      <w:proofErr w:type="spellEnd"/>
      <w:r w:rsidRPr="004D7E11">
        <w:rPr>
          <w:rFonts w:ascii="Times New Roman" w:hAnsi="Times New Roman" w:cs="Times New Roman"/>
          <w:color w:val="363636"/>
          <w:sz w:val="28"/>
          <w:szCs w:val="28"/>
        </w:rPr>
        <w:t xml:space="preserve"> М.О., членів – </w:t>
      </w:r>
      <w:proofErr w:type="spellStart"/>
      <w:r w:rsidRPr="004D7E11">
        <w:rPr>
          <w:rFonts w:ascii="Times New Roman" w:hAnsi="Times New Roman" w:cs="Times New Roman"/>
          <w:color w:val="363636"/>
          <w:sz w:val="28"/>
          <w:szCs w:val="28"/>
        </w:rPr>
        <w:t>Бобровник</w:t>
      </w:r>
      <w:proofErr w:type="spellEnd"/>
      <w:r w:rsidRPr="004D7E11">
        <w:rPr>
          <w:rFonts w:ascii="Times New Roman" w:hAnsi="Times New Roman" w:cs="Times New Roman"/>
          <w:color w:val="363636"/>
          <w:sz w:val="28"/>
          <w:szCs w:val="28"/>
        </w:rPr>
        <w:t xml:space="preserve"> С.В., </w:t>
      </w:r>
      <w:proofErr w:type="spellStart"/>
      <w:r w:rsidRPr="004D7E11">
        <w:rPr>
          <w:rFonts w:ascii="Times New Roman" w:hAnsi="Times New Roman" w:cs="Times New Roman"/>
          <w:color w:val="363636"/>
          <w:sz w:val="28"/>
          <w:szCs w:val="28"/>
        </w:rPr>
        <w:t>Булулукова</w:t>
      </w:r>
      <w:proofErr w:type="spellEnd"/>
      <w:r w:rsidRPr="004D7E11">
        <w:rPr>
          <w:rFonts w:ascii="Times New Roman" w:hAnsi="Times New Roman" w:cs="Times New Roman"/>
          <w:color w:val="363636"/>
          <w:sz w:val="28"/>
          <w:szCs w:val="28"/>
        </w:rPr>
        <w:t xml:space="preserve"> О.Ю., Гарбузи Н.В., Коваль К.П., </w:t>
      </w:r>
      <w:proofErr w:type="spellStart"/>
      <w:r w:rsidRPr="004D7E11">
        <w:rPr>
          <w:rFonts w:ascii="Times New Roman" w:hAnsi="Times New Roman" w:cs="Times New Roman"/>
          <w:color w:val="363636"/>
          <w:sz w:val="28"/>
          <w:szCs w:val="28"/>
        </w:rPr>
        <w:t>Куриленка</w:t>
      </w:r>
      <w:proofErr w:type="spellEnd"/>
      <w:r w:rsidRPr="004D7E11">
        <w:rPr>
          <w:rFonts w:ascii="Times New Roman" w:hAnsi="Times New Roman" w:cs="Times New Roman"/>
          <w:color w:val="363636"/>
          <w:sz w:val="28"/>
          <w:szCs w:val="28"/>
        </w:rPr>
        <w:t xml:space="preserve"> Д.В., </w:t>
      </w:r>
      <w:proofErr w:type="spellStart"/>
      <w:r w:rsidRPr="004D7E11">
        <w:rPr>
          <w:rFonts w:ascii="Times New Roman" w:hAnsi="Times New Roman" w:cs="Times New Roman"/>
          <w:color w:val="363636"/>
          <w:sz w:val="28"/>
          <w:szCs w:val="28"/>
        </w:rPr>
        <w:t>Мавроді</w:t>
      </w:r>
      <w:proofErr w:type="spellEnd"/>
      <w:r w:rsidRPr="004D7E11">
        <w:rPr>
          <w:rFonts w:ascii="Times New Roman" w:hAnsi="Times New Roman" w:cs="Times New Roman"/>
          <w:color w:val="363636"/>
          <w:sz w:val="28"/>
          <w:szCs w:val="28"/>
        </w:rPr>
        <w:t xml:space="preserve"> В.В., </w:t>
      </w:r>
      <w:proofErr w:type="spellStart"/>
      <w:r w:rsidRPr="004D7E11">
        <w:rPr>
          <w:rFonts w:ascii="Times New Roman" w:hAnsi="Times New Roman" w:cs="Times New Roman"/>
          <w:color w:val="363636"/>
          <w:sz w:val="28"/>
          <w:szCs w:val="28"/>
        </w:rPr>
        <w:t>Мнишенко</w:t>
      </w:r>
      <w:proofErr w:type="spellEnd"/>
      <w:r w:rsidRPr="004D7E11">
        <w:rPr>
          <w:rFonts w:ascii="Times New Roman" w:hAnsi="Times New Roman" w:cs="Times New Roman"/>
          <w:color w:val="363636"/>
          <w:sz w:val="28"/>
          <w:szCs w:val="28"/>
        </w:rPr>
        <w:t> Є.С., Степанової Т.В., розглянувши висновок про відсутність дисциплінарного проступку у діях начальника відділу організації і забезпечення підтримання публічного обвинувачення в суді Кіровоградської обласної прокуратури Гребенюк Т.Г. (далі – прокурор, Гребенюк Т.Г.)</w:t>
      </w:r>
      <w:r w:rsidRPr="004D7E11">
        <w:rPr>
          <w:rFonts w:ascii="Times New Roman" w:hAnsi="Times New Roman" w:cs="Times New Roman"/>
          <w:b/>
          <w:bCs/>
          <w:color w:val="363636"/>
          <w:sz w:val="28"/>
          <w:szCs w:val="28"/>
        </w:rPr>
        <w:t> </w:t>
      </w:r>
      <w:r w:rsidRPr="004D7E11">
        <w:rPr>
          <w:rFonts w:ascii="Times New Roman" w:hAnsi="Times New Roman" w:cs="Times New Roman"/>
          <w:color w:val="363636"/>
          <w:sz w:val="28"/>
          <w:szCs w:val="28"/>
        </w:rPr>
        <w:t>у дисциплінарному провадженні № 07/3/2-795дс-347дп-25,</w:t>
      </w:r>
    </w:p>
    <w:p w14:paraId="1B0352BF" w14:textId="77777777" w:rsidR="004D7E11" w:rsidRPr="004D7E11" w:rsidRDefault="004D7E11" w:rsidP="004D7E11">
      <w:pPr>
        <w:shd w:val="clear" w:color="auto" w:fill="FCFCFC"/>
        <w:ind w:firstLine="567"/>
        <w:jc w:val="center"/>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698A3224" w14:textId="77777777" w:rsidR="004D7E11" w:rsidRPr="004D7E11" w:rsidRDefault="004D7E11" w:rsidP="004D7E11">
      <w:pPr>
        <w:shd w:val="clear" w:color="auto" w:fill="FCFCFC"/>
        <w:ind w:firstLine="567"/>
        <w:jc w:val="center"/>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ВСТАНОВИЛА :</w:t>
      </w:r>
    </w:p>
    <w:p w14:paraId="75B2773A" w14:textId="77777777" w:rsidR="004D7E11" w:rsidRPr="004D7E11" w:rsidRDefault="004D7E11" w:rsidP="004D7E11">
      <w:pPr>
        <w:shd w:val="clear" w:color="auto" w:fill="FCFCFC"/>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w:t>
      </w:r>
    </w:p>
    <w:p w14:paraId="5A94D85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1B3C6D9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Гребенюк Тетяна Григорівна в органах прокуратури працює з 2002 року, на зазначеній у дисциплінарній скарзі посаді – з 30.10.2020. Присягу працівника прокуратури склала 17.07.2011, з положеннями Кодексу професійної етики та поведінки прокурорів (далі – Кодекс) ознайомлена 16.05.2017. Характеризується позитивно. Дисциплінарних стягнень не має.</w:t>
      </w:r>
    </w:p>
    <w:p w14:paraId="784496C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2. Відомості щодо етапів дисциплінарного провадження</w:t>
      </w:r>
    </w:p>
    <w:p w14:paraId="7A599CEB" w14:textId="77777777" w:rsidR="004D7E11" w:rsidRPr="004D7E11" w:rsidRDefault="004D7E11" w:rsidP="004D7E11">
      <w:pPr>
        <w:shd w:val="clear" w:color="auto" w:fill="FCFCFC"/>
        <w:ind w:firstLine="708"/>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lastRenderedPageBreak/>
        <w:t xml:space="preserve">До Комісії 21.07.2025 надійшла дисциплінарна скарга керівника Кіровоградської обласної прокуратури </w:t>
      </w:r>
      <w:proofErr w:type="spellStart"/>
      <w:r w:rsidRPr="004D7E11">
        <w:rPr>
          <w:rFonts w:ascii="Times New Roman" w:hAnsi="Times New Roman" w:cs="Times New Roman"/>
          <w:color w:val="363636"/>
          <w:sz w:val="28"/>
          <w:szCs w:val="28"/>
        </w:rPr>
        <w:t>Стрелюка</w:t>
      </w:r>
      <w:proofErr w:type="spellEnd"/>
      <w:r w:rsidRPr="004D7E11">
        <w:rPr>
          <w:rFonts w:ascii="Times New Roman" w:hAnsi="Times New Roman" w:cs="Times New Roman"/>
          <w:color w:val="363636"/>
          <w:sz w:val="28"/>
          <w:szCs w:val="28"/>
        </w:rPr>
        <w:t> Я.В. (далі – скаржник) про вчинення дисциплінарного проступку прокурором Гребенюк Т.Г.</w:t>
      </w:r>
    </w:p>
    <w:p w14:paraId="5AE5E5F8" w14:textId="77777777" w:rsidR="004D7E11" w:rsidRPr="004D7E11" w:rsidRDefault="004D7E11" w:rsidP="004D7E11">
      <w:pPr>
        <w:shd w:val="clear" w:color="auto" w:fill="FCFCFC"/>
        <w:ind w:firstLine="708"/>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Автоматизованою системою скаргу цього ж дня </w:t>
      </w:r>
      <w:proofErr w:type="spellStart"/>
      <w:r w:rsidRPr="004D7E11">
        <w:rPr>
          <w:rFonts w:ascii="Times New Roman" w:hAnsi="Times New Roman" w:cs="Times New Roman"/>
          <w:color w:val="363636"/>
          <w:sz w:val="28"/>
          <w:szCs w:val="28"/>
        </w:rPr>
        <w:t>розподілено</w:t>
      </w:r>
      <w:proofErr w:type="spellEnd"/>
      <w:r w:rsidRPr="004D7E11">
        <w:rPr>
          <w:rFonts w:ascii="Times New Roman" w:hAnsi="Times New Roman" w:cs="Times New Roman"/>
          <w:color w:val="363636"/>
          <w:sz w:val="28"/>
          <w:szCs w:val="28"/>
        </w:rPr>
        <w:t xml:space="preserve"> члену Комісії Степановій Т.В., якою 31.07.2025 прийнято рішення про відкриття дисциплінарного провадження № 07/3/2-795дс-347дп-25.</w:t>
      </w:r>
    </w:p>
    <w:p w14:paraId="40B44C03" w14:textId="77777777" w:rsidR="004D7E11" w:rsidRPr="004D7E11" w:rsidRDefault="004D7E11" w:rsidP="004D7E11">
      <w:pPr>
        <w:shd w:val="clear" w:color="auto" w:fill="FCFCFC"/>
        <w:ind w:firstLine="708"/>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Рішенням Комісії від 10.09.2025 № 228дп-25 строк перевірки у дисциплінарному провадженні продовжено до 21.10.2025.</w:t>
      </w:r>
    </w:p>
    <w:p w14:paraId="5FD4DEA9" w14:textId="77777777" w:rsidR="004D7E11" w:rsidRPr="004D7E11" w:rsidRDefault="004D7E11" w:rsidP="004D7E11">
      <w:pPr>
        <w:shd w:val="clear" w:color="auto" w:fill="FCFCFC"/>
        <w:ind w:firstLine="708"/>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За результатами перевірки членом Комісії Степановою Т.В. 01.12.2025 складено висновок про відсутність дисциплінарного проступку у діях прокурора Гребенюк Т.Г.</w:t>
      </w:r>
    </w:p>
    <w:p w14:paraId="046EF5D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Скаржника та прокурора Гребенюк Т.Г. своєчасно та належним чином повідомлено про час і місце проведення засідання Комісії.</w:t>
      </w:r>
    </w:p>
    <w:p w14:paraId="2FDA7AB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Скаржник листом від 11.12.2025 № 07-787ВИХ-25 повідомив, що він погоджується з висновком члена Комісії Степанової Т.В. від 01.12.2025 про відсутність дисциплінарного проступку у діях прокурора Гребенюк Т.Г., немає можливості  для прийняття участі у засіданні Комісії, надає згоду на розгляд зазначеного висновку без участі  його представника.</w:t>
      </w:r>
    </w:p>
    <w:p w14:paraId="6BA2CC78" w14:textId="77777777" w:rsidR="004D7E11" w:rsidRPr="004D7E11" w:rsidRDefault="004D7E11" w:rsidP="004D7E11">
      <w:pPr>
        <w:shd w:val="clear" w:color="auto" w:fill="FCFCFC"/>
        <w:ind w:firstLine="708"/>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Прокурор Гребенюк Т.Г. взяла участь в засіданні, погодилась із зазначеним висновком члена Комісії Степанової Т.В., надала пояснення та відповіді на запитання членів Комісії, просила дисциплінарне провадження закрити.</w:t>
      </w:r>
    </w:p>
    <w:p w14:paraId="5F8AF97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3. Зміст дисциплінарної скарги</w:t>
      </w:r>
    </w:p>
    <w:p w14:paraId="7190934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Прокурор вирішила отримати неправомірну вигоду у вигляді пенсійних виплат, як особі з інвалідністю ІІ групи, без наявних на це законних та обґрунтованих підстав.</w:t>
      </w:r>
    </w:p>
    <w:p w14:paraId="52701211"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Так Гребенюк Т.Г., знаючи, що вона не має функціональних порушень, які б відповідали критеріям встановлення ІІ групи інвалідності, у 2020 році звернулась до обласної медико-соціальної експертної комісії (далі – МСЕК) № 2 про визнання її особою з інвалідністю.</w:t>
      </w:r>
    </w:p>
    <w:p w14:paraId="3072046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Згідно з довідкою до акту огляду МСЕК № конфіденційна інформація прокурору Гребенюк Т.Г.  встановлено ІІ групу інвалідності.</w:t>
      </w:r>
    </w:p>
    <w:p w14:paraId="211F77F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За таких обставин скаржник вважав, що прокурором Гребенюк Т.Г. порушено вимоги Закону України «Про прокуратуру» від 14.10.2014 № 1697-VII (далі – Закон № 1697-VII), Кодексу професійної етики та поведінки прокурорів (далі – Кодекс), а відтак в її діях вбачаються ознаки дисциплінарного проступку, передбаченого п. п. 5, 6 (вчинення дій, що порочать звання прокурора і можуть викликати сумнів у його </w:t>
      </w:r>
      <w:r w:rsidRPr="004D7E11">
        <w:rPr>
          <w:rFonts w:ascii="Times New Roman" w:hAnsi="Times New Roman" w:cs="Times New Roman"/>
          <w:color w:val="363636"/>
          <w:sz w:val="28"/>
          <w:szCs w:val="28"/>
        </w:rPr>
        <w:lastRenderedPageBreak/>
        <w:t>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4F49764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4. Обставини, встановлені під час дисциплінарного провадження</w:t>
      </w:r>
    </w:p>
    <w:p w14:paraId="504B42D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Заслухавши висновок члена Комісії Степанової Т.В., прокурора Гребенюк Т.Г., дослідивши інші матеріали дисциплінарного провадження, Комісією встановлено таке.</w:t>
      </w:r>
    </w:p>
    <w:p w14:paraId="724FB25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МСЕК ОСОБА-1. Під час обшуків, проведених за місцем її проживання та роботи, виявлено значну кількість готівкових коштів. Рішення медико-соціальних експертних комісій  супроводжувалися звинуваченнями у корупційних схемах і фальсифікаціях медичної документації.</w:t>
      </w:r>
    </w:p>
    <w:p w14:paraId="76792F42"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з подальшим призначенням пенсійних виплат. У засобах масової інформації зазначалося, що окремі прокурори,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216E2CD"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630794A2"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Суспільний резонанс щодо системності таких правопорушень, зокрема масового встановлення фіктивних </w:t>
      </w:r>
      <w:proofErr w:type="spellStart"/>
      <w:r w:rsidRPr="004D7E11">
        <w:rPr>
          <w:rFonts w:ascii="Times New Roman" w:hAnsi="Times New Roman" w:cs="Times New Roman"/>
          <w:color w:val="363636"/>
          <w:sz w:val="28"/>
          <w:szCs w:val="28"/>
        </w:rPr>
        <w:t>інвалідностей</w:t>
      </w:r>
      <w:proofErr w:type="spellEnd"/>
      <w:r w:rsidRPr="004D7E11">
        <w:rPr>
          <w:rFonts w:ascii="Times New Roman" w:hAnsi="Times New Roman" w:cs="Times New Roman"/>
          <w:color w:val="363636"/>
          <w:sz w:val="28"/>
          <w:szCs w:val="28"/>
        </w:rPr>
        <w:t xml:space="preserve"> прокурорам в окремих регіонах, сприяв зосередженню уваги громадськості на цій проблематиці.</w:t>
      </w:r>
    </w:p>
    <w:p w14:paraId="34DDF39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Президентом України 22.10.2024 ініційовано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41D7323D"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7AF1916" w14:textId="77777777" w:rsidR="004D7E11" w:rsidRPr="004D7E11" w:rsidRDefault="004D7E11" w:rsidP="004D7E11">
      <w:pPr>
        <w:pStyle w:val="a5"/>
        <w:shd w:val="clear" w:color="auto" w:fill="FCFCFC"/>
        <w:spacing w:before="0" w:beforeAutospacing="0" w:after="0" w:afterAutospacing="0"/>
        <w:ind w:firstLine="709"/>
        <w:jc w:val="both"/>
        <w:rPr>
          <w:color w:val="363636"/>
          <w:sz w:val="28"/>
          <w:szCs w:val="28"/>
        </w:rPr>
      </w:pPr>
      <w:r w:rsidRPr="004D7E11">
        <w:rPr>
          <w:color w:val="363636"/>
          <w:sz w:val="28"/>
          <w:szCs w:val="28"/>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4D7E11">
        <w:rPr>
          <w:color w:val="363636"/>
          <w:sz w:val="28"/>
          <w:szCs w:val="28"/>
        </w:rPr>
        <w:lastRenderedPageBreak/>
        <w:t>результатами проведеної роботи ініціювати відповідні кадрові та організаційні рішення;</w:t>
      </w:r>
    </w:p>
    <w:p w14:paraId="13625369" w14:textId="77777777" w:rsidR="004D7E11" w:rsidRPr="004D7E11" w:rsidRDefault="004D7E11" w:rsidP="004D7E11">
      <w:pPr>
        <w:pStyle w:val="a5"/>
        <w:shd w:val="clear" w:color="auto" w:fill="FCFCFC"/>
        <w:spacing w:before="0" w:beforeAutospacing="0" w:after="0" w:afterAutospacing="0"/>
        <w:ind w:firstLine="709"/>
        <w:jc w:val="both"/>
        <w:rPr>
          <w:color w:val="363636"/>
          <w:sz w:val="28"/>
          <w:szCs w:val="28"/>
        </w:rPr>
      </w:pPr>
      <w:r w:rsidRPr="004D7E11">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3E26A4B5"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З матеріалів службового розслідування, проведеного скаржником за ініціативи члена Комісії Степанової Т.В. в межах дисциплінарного провадження (висновок затверджено скаржником 23.10.2025) встановлено, що згідно з довідкою до </w:t>
      </w:r>
      <w:proofErr w:type="spellStart"/>
      <w:r w:rsidRPr="004D7E11">
        <w:rPr>
          <w:rFonts w:ascii="Times New Roman" w:hAnsi="Times New Roman" w:cs="Times New Roman"/>
          <w:color w:val="363636"/>
          <w:sz w:val="28"/>
          <w:szCs w:val="28"/>
        </w:rPr>
        <w:t>акта</w:t>
      </w:r>
      <w:proofErr w:type="spellEnd"/>
      <w:r w:rsidRPr="004D7E11">
        <w:rPr>
          <w:rFonts w:ascii="Times New Roman" w:hAnsi="Times New Roman" w:cs="Times New Roman"/>
          <w:color w:val="363636"/>
          <w:sz w:val="28"/>
          <w:szCs w:val="28"/>
        </w:rPr>
        <w:t xml:space="preserve"> огляду МСЕК конфіденційна інформація обласною МСЕК № 2               м. Черкаси 13.03.2020 за результатами первинного огляду Гребенюк Т.Г. встановлено </w:t>
      </w:r>
      <w:proofErr w:type="spellStart"/>
      <w:r w:rsidRPr="004D7E11">
        <w:rPr>
          <w:rFonts w:ascii="Times New Roman" w:hAnsi="Times New Roman" w:cs="Times New Roman"/>
          <w:color w:val="363636"/>
          <w:sz w:val="28"/>
          <w:szCs w:val="28"/>
        </w:rPr>
        <w:t>безтерміново</w:t>
      </w:r>
      <w:proofErr w:type="spellEnd"/>
      <w:r w:rsidRPr="004D7E11">
        <w:rPr>
          <w:rFonts w:ascii="Times New Roman" w:hAnsi="Times New Roman" w:cs="Times New Roman"/>
          <w:color w:val="363636"/>
          <w:sz w:val="28"/>
          <w:szCs w:val="28"/>
        </w:rPr>
        <w:t xml:space="preserve"> ІІ групу інвалідності.</w:t>
      </w:r>
    </w:p>
    <w:p w14:paraId="6B898B1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До Кіровоградської обласної прокуратури надійшов лист Генеральної інспекції Офісу Генерального прокурора від 16.05.2025 № 17/2/1-20401-24 про необхідність прибуття до державної установи «Український державний науково-дослідний інститут медико-соціальних проблем інвалідності МОЗ України» (далі –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прокурорів, у тому числі Гребенюк Т.Г., для проходження додаткового стаціонарного обстеження з подальшим оглядом з метою перевірки обґрунтованості рішення МСЕК щодо встановлення їй інвалідності.</w:t>
      </w:r>
    </w:p>
    <w:p w14:paraId="16AAF62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Зазначену інформацію доведено до відома Гребенюк Т.Г. 21.05.2025. З метою проходження обстеження в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Гребенюк Т.Г. перебувала у відпустці з 27 по 28 травня 2025 року.</w:t>
      </w:r>
    </w:p>
    <w:p w14:paraId="37B24AE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За результатами обстеження та перевірки рішенням Центру оцінювання функціонального стану особи від 03.06.2025 № конфіденційна інформація (далі – рішення ЦОФСО від 03.06.2025 № конфіденційна інформація) відповідне рішення МСЕК про встановлення Гребенюк Т.Г. ІІ групи інвалідності безстроково підтверджено та встановлено, що воно відповідає чинному законодавству.</w:t>
      </w:r>
    </w:p>
    <w:p w14:paraId="4DF048BF"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Відповідно до інформації Офісу Генерального прокурора від 16.09.2025 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під час якого перевіряються обставини законності встановлення МСЕК груп інвалідності працівникам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623B682"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Гребенюк Т.Г. 27.11.2024 допитана як свідок у кримінальному провадженні № конфіденційна інформація від 21.10.2024, яке надалі об’єднано з кримінальним провадженням № конфіденційна інформація. Про підозру їй не </w:t>
      </w:r>
      <w:r w:rsidRPr="004D7E11">
        <w:rPr>
          <w:rFonts w:ascii="Times New Roman" w:hAnsi="Times New Roman" w:cs="Times New Roman"/>
          <w:color w:val="363636"/>
          <w:sz w:val="28"/>
          <w:szCs w:val="28"/>
        </w:rPr>
        <w:lastRenderedPageBreak/>
        <w:t>повідомлялось, заходи забезпечення кримінального провадження щодо неї не застосовувались.</w:t>
      </w:r>
    </w:p>
    <w:p w14:paraId="731D5B0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Комісія з проведення службового розслідування дійшла висновків: інформація про отримання Гребенюк Т.Г. статусу особи з інвалідністю підтвердилась (п. 2); відомостей про використання Гребенюк Т.Г.  повноважень або службового статусу та пов’язаних з цим можливостей на користь своїх приватних інтересів  під час отримання інвалідності службовим розслідуванням не здобуто (п. 3); враховано, що на час завершення службового розслідування  рішення ЦОФСО від 03.06.2025 № конфіденційна інформація підтверджено встановлену </w:t>
      </w:r>
      <w:bookmarkStart w:id="0" w:name="_Hlk215238346"/>
      <w:r w:rsidRPr="004D7E11">
        <w:rPr>
          <w:rFonts w:ascii="Times New Roman" w:hAnsi="Times New Roman" w:cs="Times New Roman"/>
          <w:color w:val="000000"/>
          <w:sz w:val="28"/>
          <w:szCs w:val="28"/>
        </w:rPr>
        <w:t>Гребенюк Т.Г.</w:t>
      </w:r>
      <w:bookmarkEnd w:id="0"/>
      <w:r w:rsidRPr="004D7E11">
        <w:rPr>
          <w:rFonts w:ascii="Times New Roman" w:hAnsi="Times New Roman" w:cs="Times New Roman"/>
          <w:color w:val="363636"/>
          <w:sz w:val="28"/>
          <w:szCs w:val="28"/>
        </w:rPr>
        <w:t>  ІІ групу інвалідності за результатами обстеження, що проводилось у рамках досудового розслідування кримінального провадження № конфіденційна інформація (п. 4).</w:t>
      </w:r>
    </w:p>
    <w:p w14:paraId="48396E5C"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Зазначені  обставини підтверджено також іншими, зібраними під час дисциплінарного провадження відомостями.</w:t>
      </w:r>
    </w:p>
    <w:p w14:paraId="5E4BAB6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Так, згідно інформації з листа заступника Генерального прокурора                                             М. Вдовиченко від 11.09.2025 № 31/2/1-84391ВИХ-25 на запит члена Комісії Степанової Т.В. від 01.09.2025 слідчими 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за ознаками кримінальних правопорушень, передбачених ч. ч. 4, 5 ст. 190, ч. 2 ст. 364, ч. ч. 1, 2 ст. 366, ч. 4 ст. 191, ч. 1 ст. 366-2 КК України. В межах провадження постановами старшого слідчого ГСУ ДБР від 31.01.2025 і від 01.08.2025 залучено як спеціалістів працівників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для перевірки обґрунтованості рішень МСЕК про встановлення груп інвалідності прокурорам, зокрема і Гребенюк Т.Г.</w:t>
      </w:r>
    </w:p>
    <w:p w14:paraId="17FB11B8"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Рішенням ЦОФСО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від 03.06.2025 № конфіденційна інформація підтверджено рішення МСЕК про встановлення Гребенюк Т.Г. ІІ групи інвалідності безстроково.</w:t>
      </w:r>
    </w:p>
    <w:p w14:paraId="15E3730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Згідно інформації директора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від 13.10.2025 та від 17.11.2025, наданої на запит члена Комісії Степанової Т.В., перевірка обґрунтованості рішення  про надання статусу особи з інвалідністю стосовно Гребенюк Т.Г. проводилась, вона з’явилась на </w:t>
      </w:r>
      <w:proofErr w:type="spellStart"/>
      <w:r w:rsidRPr="004D7E11">
        <w:rPr>
          <w:rFonts w:ascii="Times New Roman" w:hAnsi="Times New Roman" w:cs="Times New Roman"/>
          <w:color w:val="363636"/>
          <w:sz w:val="28"/>
          <w:szCs w:val="28"/>
        </w:rPr>
        <w:t>дообстеження</w:t>
      </w:r>
      <w:proofErr w:type="spellEnd"/>
      <w:r w:rsidRPr="004D7E11">
        <w:rPr>
          <w:rFonts w:ascii="Times New Roman" w:hAnsi="Times New Roman" w:cs="Times New Roman"/>
          <w:color w:val="363636"/>
          <w:sz w:val="28"/>
          <w:szCs w:val="28"/>
        </w:rPr>
        <w:t xml:space="preserve">, за результатами якого 03.06.2025 прийнято рішення про підтвердження рішення МСЕК від 13.03.2020 про встановлення їй ІІ групи інвалідності </w:t>
      </w:r>
      <w:proofErr w:type="spellStart"/>
      <w:r w:rsidRPr="004D7E11">
        <w:rPr>
          <w:rFonts w:ascii="Times New Roman" w:hAnsi="Times New Roman" w:cs="Times New Roman"/>
          <w:color w:val="363636"/>
          <w:sz w:val="28"/>
          <w:szCs w:val="28"/>
        </w:rPr>
        <w:t>безтерміново</w:t>
      </w:r>
      <w:proofErr w:type="spellEnd"/>
      <w:r w:rsidRPr="004D7E11">
        <w:rPr>
          <w:rFonts w:ascii="Times New Roman" w:hAnsi="Times New Roman" w:cs="Times New Roman"/>
          <w:color w:val="363636"/>
          <w:sz w:val="28"/>
          <w:szCs w:val="28"/>
        </w:rPr>
        <w:t>.</w:t>
      </w:r>
    </w:p>
    <w:p w14:paraId="51C062F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5. Пояснення прокурора</w:t>
      </w:r>
    </w:p>
    <w:p w14:paraId="5CA1FAB1"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1" w:name="_Hlk216708525"/>
      <w:r w:rsidRPr="004D7E11">
        <w:rPr>
          <w:rFonts w:ascii="Times New Roman" w:hAnsi="Times New Roman" w:cs="Times New Roman"/>
          <w:color w:val="363636"/>
          <w:sz w:val="28"/>
          <w:szCs w:val="28"/>
        </w:rPr>
        <w:t>Гребенюк Т.Г. </w:t>
      </w:r>
      <w:bookmarkEnd w:id="1"/>
      <w:r w:rsidRPr="004D7E11">
        <w:rPr>
          <w:rFonts w:ascii="Times New Roman" w:hAnsi="Times New Roman" w:cs="Times New Roman"/>
          <w:color w:val="363636"/>
          <w:sz w:val="28"/>
          <w:szCs w:val="28"/>
        </w:rPr>
        <w:t>вважає подання дисциплінарної скарги безпідставним з огляду на таке.</w:t>
      </w:r>
    </w:p>
    <w:p w14:paraId="4D1B4B6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lastRenderedPageBreak/>
        <w:t>Прокурор підтвердила факт наявності у неї ІІ групи інвалідності безстроково на підставі рішення обласної МСЕК № 2 про визнання її особою з інвалідністю з 13.03.2020.</w:t>
      </w:r>
    </w:p>
    <w:p w14:paraId="2B28152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На виконання вимог листа Офісу Генерального прокурора щодо необхідності прибуття до 13.06.2025 для проходження обстеження до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Гребенюк Т.Г. з’явилась до цієї установи, де в умовах стаціонару їй проведено всі необхідні обстеження. Про зазначене вона повідомила відділ кадрової роботи та державної служби Кіровоградської обласної прокуратури листами від 09.06.2025 № 22-2849вн-25 та від 10.06.2025 № 22-2869вн-25.</w:t>
      </w:r>
    </w:p>
    <w:p w14:paraId="3BC0E44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Надалі, на адресу Гребенюк Т.Г. надійшов витяг з рішення ЦОФСО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від 03.06.2025 № конфіденційна інформація, згідно з яким відповідне рішення МСЕК про надання Гребенюк Т.Г. ІІ групи інвалідності безстроково відповідає чинному законодавству, тобто підтверджено законність встановлення 13.03.2020 Гребенюк Т.Г. ІІ групи інвалідності.</w:t>
      </w:r>
    </w:p>
    <w:p w14:paraId="7202EAA2"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Про підтвердження їй статусу особи з інвалідністю ІІ групи Гребенюк Т.Г. повідомила відділ кадрової роботи та державної служби Кіровоградської обласної прокуратури та прокурора Генеральної інспекції Офісу Генерального прокурора з наданням копії рішення ЦОФСО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від 03.06.2025 № конфіденційна інформація. До своїх пояснень Гребенюк Т.Г. долучила копії відповідних документів на підтвердження своїх доводів.</w:t>
      </w:r>
    </w:p>
    <w:p w14:paraId="74F03D70"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Під час допиту в якості свідка 27.11.2024 Гребенюк Т.Г. повідомила про обставини набуття статусу особи з інвалідністю, діагнози, які стали підставою для встановлення їй такого статусу, обставини лікування, а також заперечила будь-які порушення нею вимог законодавства чи вплив на лікарів при встановленні статусу особи з інвалідністю, а також при встановленні та виплаті пенсії.</w:t>
      </w:r>
    </w:p>
    <w:p w14:paraId="3F71E3C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6. Правові джерела, що підлягають застосуванню</w:t>
      </w:r>
    </w:p>
    <w:p w14:paraId="0F3D21E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749E951"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98898D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w:t>
      </w:r>
      <w:r w:rsidRPr="004D7E11">
        <w:rPr>
          <w:rFonts w:ascii="Times New Roman" w:hAnsi="Times New Roman" w:cs="Times New Roman"/>
          <w:color w:val="363636"/>
          <w:sz w:val="28"/>
          <w:szCs w:val="28"/>
        </w:rPr>
        <w:lastRenderedPageBreak/>
        <w:t>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2" w:name="n87"/>
      <w:bookmarkEnd w:id="2"/>
      <w:r w:rsidRPr="004D7E11">
        <w:rPr>
          <w:rFonts w:ascii="Times New Roman" w:hAnsi="Times New Roman" w:cs="Times New Roman"/>
          <w:color w:val="363636"/>
          <w:sz w:val="28"/>
          <w:szCs w:val="28"/>
          <w:lang w:val="ru-RU"/>
        </w:rPr>
        <w:t xml:space="preserve">Кожному </w:t>
      </w:r>
      <w:proofErr w:type="spellStart"/>
      <w:r w:rsidRPr="004D7E11">
        <w:rPr>
          <w:rFonts w:ascii="Times New Roman" w:hAnsi="Times New Roman" w:cs="Times New Roman"/>
          <w:color w:val="363636"/>
          <w:sz w:val="28"/>
          <w:szCs w:val="28"/>
          <w:lang w:val="ru-RU"/>
        </w:rPr>
        <w:t>забезпечується</w:t>
      </w:r>
      <w:proofErr w:type="spellEnd"/>
      <w:r w:rsidRPr="004D7E11">
        <w:rPr>
          <w:rFonts w:ascii="Times New Roman" w:hAnsi="Times New Roman" w:cs="Times New Roman"/>
          <w:color w:val="363636"/>
          <w:sz w:val="28"/>
          <w:szCs w:val="28"/>
          <w:lang w:val="ru-RU"/>
        </w:rPr>
        <w:t xml:space="preserve"> </w:t>
      </w:r>
      <w:proofErr w:type="spellStart"/>
      <w:r w:rsidRPr="004D7E11">
        <w:rPr>
          <w:rFonts w:ascii="Times New Roman" w:hAnsi="Times New Roman" w:cs="Times New Roman"/>
          <w:color w:val="363636"/>
          <w:sz w:val="28"/>
          <w:szCs w:val="28"/>
          <w:lang w:val="ru-RU"/>
        </w:rPr>
        <w:t>вільний</w:t>
      </w:r>
      <w:proofErr w:type="spellEnd"/>
      <w:r w:rsidRPr="004D7E11">
        <w:rPr>
          <w:rFonts w:ascii="Times New Roman" w:hAnsi="Times New Roman" w:cs="Times New Roman"/>
          <w:color w:val="363636"/>
          <w:sz w:val="28"/>
          <w:szCs w:val="28"/>
          <w:lang w:val="ru-RU"/>
        </w:rPr>
        <w:t xml:space="preserve"> доступ до </w:t>
      </w:r>
      <w:proofErr w:type="spellStart"/>
      <w:r w:rsidRPr="004D7E11">
        <w:rPr>
          <w:rFonts w:ascii="Times New Roman" w:hAnsi="Times New Roman" w:cs="Times New Roman"/>
          <w:color w:val="363636"/>
          <w:sz w:val="28"/>
          <w:szCs w:val="28"/>
          <w:lang w:val="ru-RU"/>
        </w:rPr>
        <w:t>інформації</w:t>
      </w:r>
      <w:proofErr w:type="spellEnd"/>
      <w:r w:rsidRPr="004D7E11">
        <w:rPr>
          <w:rFonts w:ascii="Times New Roman" w:hAnsi="Times New Roman" w:cs="Times New Roman"/>
          <w:color w:val="363636"/>
          <w:sz w:val="28"/>
          <w:szCs w:val="28"/>
          <w:lang w:val="ru-RU"/>
        </w:rPr>
        <w:t xml:space="preserve">, яка </w:t>
      </w:r>
      <w:proofErr w:type="spellStart"/>
      <w:r w:rsidRPr="004D7E11">
        <w:rPr>
          <w:rFonts w:ascii="Times New Roman" w:hAnsi="Times New Roman" w:cs="Times New Roman"/>
          <w:color w:val="363636"/>
          <w:sz w:val="28"/>
          <w:szCs w:val="28"/>
          <w:lang w:val="ru-RU"/>
        </w:rPr>
        <w:t>стосується</w:t>
      </w:r>
      <w:proofErr w:type="spellEnd"/>
      <w:r w:rsidRPr="004D7E11">
        <w:rPr>
          <w:rFonts w:ascii="Times New Roman" w:hAnsi="Times New Roman" w:cs="Times New Roman"/>
          <w:color w:val="363636"/>
          <w:sz w:val="28"/>
          <w:szCs w:val="28"/>
          <w:lang w:val="ru-RU"/>
        </w:rPr>
        <w:t xml:space="preserve"> </w:t>
      </w:r>
      <w:proofErr w:type="spellStart"/>
      <w:r w:rsidRPr="004D7E11">
        <w:rPr>
          <w:rFonts w:ascii="Times New Roman" w:hAnsi="Times New Roman" w:cs="Times New Roman"/>
          <w:color w:val="363636"/>
          <w:sz w:val="28"/>
          <w:szCs w:val="28"/>
          <w:lang w:val="ru-RU"/>
        </w:rPr>
        <w:t>його</w:t>
      </w:r>
      <w:proofErr w:type="spellEnd"/>
      <w:r w:rsidRPr="004D7E11">
        <w:rPr>
          <w:rFonts w:ascii="Times New Roman" w:hAnsi="Times New Roman" w:cs="Times New Roman"/>
          <w:color w:val="363636"/>
          <w:sz w:val="28"/>
          <w:szCs w:val="28"/>
          <w:lang w:val="ru-RU"/>
        </w:rPr>
        <w:t xml:space="preserve"> </w:t>
      </w:r>
      <w:proofErr w:type="spellStart"/>
      <w:r w:rsidRPr="004D7E11">
        <w:rPr>
          <w:rFonts w:ascii="Times New Roman" w:hAnsi="Times New Roman" w:cs="Times New Roman"/>
          <w:color w:val="363636"/>
          <w:sz w:val="28"/>
          <w:szCs w:val="28"/>
          <w:lang w:val="ru-RU"/>
        </w:rPr>
        <w:t>особисто</w:t>
      </w:r>
      <w:proofErr w:type="spellEnd"/>
      <w:r w:rsidRPr="004D7E11">
        <w:rPr>
          <w:rFonts w:ascii="Times New Roman" w:hAnsi="Times New Roman" w:cs="Times New Roman"/>
          <w:color w:val="363636"/>
          <w:sz w:val="28"/>
          <w:szCs w:val="28"/>
          <w:lang w:val="ru-RU"/>
        </w:rPr>
        <w:t xml:space="preserve">, </w:t>
      </w:r>
      <w:proofErr w:type="spellStart"/>
      <w:r w:rsidRPr="004D7E11">
        <w:rPr>
          <w:rFonts w:ascii="Times New Roman" w:hAnsi="Times New Roman" w:cs="Times New Roman"/>
          <w:color w:val="363636"/>
          <w:sz w:val="28"/>
          <w:szCs w:val="28"/>
          <w:lang w:val="ru-RU"/>
        </w:rPr>
        <w:t>крім</w:t>
      </w:r>
      <w:proofErr w:type="spellEnd"/>
      <w:r w:rsidRPr="004D7E11">
        <w:rPr>
          <w:rFonts w:ascii="Times New Roman" w:hAnsi="Times New Roman" w:cs="Times New Roman"/>
          <w:color w:val="363636"/>
          <w:sz w:val="28"/>
          <w:szCs w:val="28"/>
          <w:lang w:val="ru-RU"/>
        </w:rPr>
        <w:t xml:space="preserve"> </w:t>
      </w:r>
      <w:proofErr w:type="spellStart"/>
      <w:r w:rsidRPr="004D7E11">
        <w:rPr>
          <w:rFonts w:ascii="Times New Roman" w:hAnsi="Times New Roman" w:cs="Times New Roman"/>
          <w:color w:val="363636"/>
          <w:sz w:val="28"/>
          <w:szCs w:val="28"/>
          <w:lang w:val="ru-RU"/>
        </w:rPr>
        <w:t>випадків</w:t>
      </w:r>
      <w:proofErr w:type="spellEnd"/>
      <w:r w:rsidRPr="004D7E11">
        <w:rPr>
          <w:rFonts w:ascii="Times New Roman" w:hAnsi="Times New Roman" w:cs="Times New Roman"/>
          <w:color w:val="363636"/>
          <w:sz w:val="28"/>
          <w:szCs w:val="28"/>
          <w:lang w:val="ru-RU"/>
        </w:rPr>
        <w:t xml:space="preserve">, </w:t>
      </w:r>
      <w:proofErr w:type="spellStart"/>
      <w:r w:rsidRPr="004D7E11">
        <w:rPr>
          <w:rFonts w:ascii="Times New Roman" w:hAnsi="Times New Roman" w:cs="Times New Roman"/>
          <w:color w:val="363636"/>
          <w:sz w:val="28"/>
          <w:szCs w:val="28"/>
          <w:lang w:val="ru-RU"/>
        </w:rPr>
        <w:t>передбачених</w:t>
      </w:r>
      <w:proofErr w:type="spellEnd"/>
      <w:r w:rsidRPr="004D7E11">
        <w:rPr>
          <w:rFonts w:ascii="Times New Roman" w:hAnsi="Times New Roman" w:cs="Times New Roman"/>
          <w:color w:val="363636"/>
          <w:sz w:val="28"/>
          <w:szCs w:val="28"/>
          <w:lang w:val="ru-RU"/>
        </w:rPr>
        <w:t xml:space="preserve"> законом.</w:t>
      </w:r>
    </w:p>
    <w:p w14:paraId="785BACA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proofErr w:type="spellStart"/>
      <w:r w:rsidRPr="004D7E11">
        <w:rPr>
          <w:rFonts w:ascii="Times New Roman" w:hAnsi="Times New Roman" w:cs="Times New Roman"/>
          <w:color w:val="363636"/>
          <w:sz w:val="28"/>
          <w:szCs w:val="28"/>
          <w:lang w:val="ru-RU"/>
        </w:rPr>
        <w:t>Статтею</w:t>
      </w:r>
      <w:proofErr w:type="spellEnd"/>
      <w:r w:rsidRPr="004D7E11">
        <w:rPr>
          <w:rFonts w:ascii="Times New Roman" w:hAnsi="Times New Roman" w:cs="Times New Roman"/>
          <w:color w:val="363636"/>
          <w:sz w:val="28"/>
          <w:szCs w:val="28"/>
          <w:lang w:val="ru-RU"/>
        </w:rPr>
        <w:t xml:space="preserve"> 21 </w:t>
      </w:r>
      <w:proofErr w:type="spellStart"/>
      <w:r w:rsidRPr="004D7E11">
        <w:rPr>
          <w:rFonts w:ascii="Times New Roman" w:hAnsi="Times New Roman" w:cs="Times New Roman"/>
          <w:color w:val="363636"/>
          <w:sz w:val="28"/>
          <w:szCs w:val="28"/>
          <w:lang w:val="ru-RU"/>
        </w:rPr>
        <w:t>цього</w:t>
      </w:r>
      <w:proofErr w:type="spellEnd"/>
      <w:r w:rsidRPr="004D7E11">
        <w:rPr>
          <w:rFonts w:ascii="Times New Roman" w:hAnsi="Times New Roman" w:cs="Times New Roman"/>
          <w:color w:val="363636"/>
          <w:sz w:val="28"/>
          <w:szCs w:val="28"/>
          <w:lang w:val="ru-RU"/>
        </w:rPr>
        <w:t xml:space="preserve"> Закону </w:t>
      </w:r>
      <w:proofErr w:type="spellStart"/>
      <w:r w:rsidRPr="004D7E11">
        <w:rPr>
          <w:rFonts w:ascii="Times New Roman" w:hAnsi="Times New Roman" w:cs="Times New Roman"/>
          <w:color w:val="363636"/>
          <w:sz w:val="28"/>
          <w:szCs w:val="28"/>
          <w:lang w:val="ru-RU"/>
        </w:rPr>
        <w:t>визначено</w:t>
      </w:r>
      <w:proofErr w:type="spellEnd"/>
      <w:r w:rsidRPr="004D7E11">
        <w:rPr>
          <w:rFonts w:ascii="Times New Roman" w:hAnsi="Times New Roman" w:cs="Times New Roman"/>
          <w:color w:val="363636"/>
          <w:sz w:val="28"/>
          <w:szCs w:val="28"/>
          <w:lang w:val="ru-RU"/>
        </w:rPr>
        <w:t xml:space="preserve">, </w:t>
      </w:r>
      <w:proofErr w:type="spellStart"/>
      <w:r w:rsidRPr="004D7E11">
        <w:rPr>
          <w:rFonts w:ascii="Times New Roman" w:hAnsi="Times New Roman" w:cs="Times New Roman"/>
          <w:color w:val="363636"/>
          <w:sz w:val="28"/>
          <w:szCs w:val="28"/>
          <w:lang w:val="ru-RU"/>
        </w:rPr>
        <w:t>що</w:t>
      </w:r>
      <w:proofErr w:type="spellEnd"/>
      <w:r w:rsidRPr="004D7E11">
        <w:rPr>
          <w:rFonts w:ascii="Times New Roman" w:hAnsi="Times New Roman" w:cs="Times New Roman"/>
          <w:color w:val="363636"/>
          <w:sz w:val="28"/>
          <w:szCs w:val="28"/>
          <w:lang w:val="ru-RU"/>
        </w:rPr>
        <w:t xml:space="preserve"> к</w:t>
      </w:r>
      <w:proofErr w:type="spellStart"/>
      <w:r w:rsidRPr="004D7E11">
        <w:rPr>
          <w:rFonts w:ascii="Times New Roman" w:hAnsi="Times New Roman" w:cs="Times New Roman"/>
          <w:color w:val="363636"/>
          <w:sz w:val="28"/>
          <w:szCs w:val="28"/>
        </w:rPr>
        <w:t>онфіденційною</w:t>
      </w:r>
      <w:proofErr w:type="spellEnd"/>
      <w:r w:rsidRPr="004D7E11">
        <w:rPr>
          <w:rFonts w:ascii="Times New Roman" w:hAnsi="Times New Roman" w:cs="Times New Roman"/>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FFC0A0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31A0D75"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sidRPr="004D7E11">
        <w:rPr>
          <w:rStyle w:val="a6"/>
          <w:rFonts w:ascii="Times New Roman" w:hAnsi="Times New Roman" w:cs="Times New Roman"/>
          <w:color w:val="363636"/>
          <w:sz w:val="28"/>
          <w:szCs w:val="28"/>
        </w:rPr>
        <w:t>.</w:t>
      </w:r>
    </w:p>
    <w:p w14:paraId="098303A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sidRPr="004D7E11">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4D7E11">
        <w:rPr>
          <w:rStyle w:val="a6"/>
          <w:rFonts w:ascii="Times New Roman" w:hAnsi="Times New Roman" w:cs="Times New Roman"/>
          <w:color w:val="363636"/>
          <w:sz w:val="28"/>
          <w:szCs w:val="28"/>
        </w:rPr>
        <w:t>Законом України «</w:t>
      </w:r>
      <w:r w:rsidRPr="004D7E11">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230798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Відповідно до частини першої ст. 3 Закону від 21.03.1991 № 875-XII,  в редакції </w:t>
      </w:r>
      <w:r w:rsidRPr="004D7E11">
        <w:rPr>
          <w:rStyle w:val="a6"/>
          <w:rFonts w:ascii="Times New Roman" w:hAnsi="Times New Roman" w:cs="Times New Roman"/>
          <w:color w:val="363636"/>
          <w:sz w:val="28"/>
          <w:szCs w:val="28"/>
        </w:rPr>
        <w:t>Закону </w:t>
      </w:r>
      <w:r w:rsidRPr="004D7E11">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8B24785"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Постановою від 15.11.2024 № 1338:</w:t>
      </w:r>
    </w:p>
    <w:p w14:paraId="0A6E8440"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 - затверджено Положення про експертні команди з оцінювання повсякденного функціонування особи; Порядок проведення оцінювання </w:t>
      </w:r>
      <w:r w:rsidRPr="004D7E11">
        <w:rPr>
          <w:rFonts w:ascii="Times New Roman" w:hAnsi="Times New Roman" w:cs="Times New Roman"/>
          <w:color w:val="363636"/>
          <w:sz w:val="28"/>
          <w:szCs w:val="28"/>
        </w:rPr>
        <w:lastRenderedPageBreak/>
        <w:t>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w:t>
      </w:r>
      <w:hyperlink r:id="rId5" w:anchor="n639" w:history="1">
        <w:r w:rsidRPr="004D7E11">
          <w:rPr>
            <w:rStyle w:val="a6"/>
            <w:rFonts w:ascii="Times New Roman" w:hAnsi="Times New Roman" w:cs="Times New Roman"/>
            <w:color w:val="005BBB"/>
            <w:sz w:val="28"/>
            <w:szCs w:val="28"/>
          </w:rPr>
          <w:t>і</w:t>
        </w:r>
      </w:hyperlink>
      <w:r w:rsidRPr="004D7E11">
        <w:rPr>
          <w:rFonts w:ascii="Times New Roman" w:hAnsi="Times New Roman" w:cs="Times New Roman"/>
          <w:color w:val="363636"/>
          <w:sz w:val="28"/>
          <w:szCs w:val="28"/>
        </w:rPr>
        <w:t> (п.1);</w:t>
      </w:r>
      <w:bookmarkStart w:id="3" w:name="n11"/>
      <w:bookmarkEnd w:id="3"/>
    </w:p>
    <w:p w14:paraId="4CD447F1"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установлено, що</w:t>
      </w:r>
      <w:bookmarkStart w:id="4" w:name="n12"/>
      <w:bookmarkEnd w:id="4"/>
      <w:r w:rsidRPr="004D7E11">
        <w:rPr>
          <w:rFonts w:ascii="Times New Roman" w:hAnsi="Times New Roman" w:cs="Times New Roman"/>
          <w:color w:val="363636"/>
          <w:sz w:val="28"/>
          <w:szCs w:val="28"/>
        </w:rPr>
        <w:t> з 01.01.2025 експертиза щодо встановлення інвалідності відповідно до законодавства для повнолітніх осіб проводиться експертними командами з оцінювання повсякденного функціонування особи, сформованими відповідно до Положення про експертні команди з оцінювання повсякденного функціонування особи (далі - експертні команди), а також Центром оцінювання функціонального стану осіб відповідно до Положення про експертні команди з оцінювання повсякденного функціонування особи, затвердженого цією постановою </w:t>
      </w:r>
      <w:bookmarkStart w:id="5" w:name="n13"/>
      <w:bookmarkEnd w:id="5"/>
      <w:r w:rsidRPr="004D7E11">
        <w:rPr>
          <w:rFonts w:ascii="Times New Roman" w:hAnsi="Times New Roman" w:cs="Times New Roman"/>
          <w:color w:val="363636"/>
          <w:sz w:val="28"/>
          <w:szCs w:val="28"/>
        </w:rPr>
        <w:t>(п.2);</w:t>
      </w:r>
      <w:bookmarkStart w:id="6" w:name="n14"/>
      <w:bookmarkStart w:id="7" w:name="n15"/>
      <w:bookmarkStart w:id="8" w:name="n16"/>
      <w:bookmarkEnd w:id="6"/>
      <w:bookmarkEnd w:id="7"/>
      <w:bookmarkEnd w:id="8"/>
    </w:p>
    <w:p w14:paraId="06D8C75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установлено, що з</w:t>
      </w:r>
      <w:bookmarkStart w:id="9" w:name="n17"/>
      <w:bookmarkStart w:id="10" w:name="n18"/>
      <w:bookmarkEnd w:id="9"/>
      <w:bookmarkEnd w:id="10"/>
      <w:r w:rsidRPr="004D7E11">
        <w:rPr>
          <w:rFonts w:ascii="Times New Roman" w:hAnsi="Times New Roman" w:cs="Times New Roman"/>
          <w:color w:val="363636"/>
          <w:sz w:val="28"/>
          <w:szCs w:val="28"/>
        </w:rPr>
        <w:t> 31.12.2024</w:t>
      </w:r>
      <w:bookmarkStart w:id="11" w:name="n19"/>
      <w:bookmarkEnd w:id="11"/>
      <w:r w:rsidRPr="004D7E11">
        <w:rPr>
          <w:rFonts w:ascii="Times New Roman" w:hAnsi="Times New Roman" w:cs="Times New Roman"/>
          <w:color w:val="363636"/>
          <w:sz w:val="28"/>
          <w:szCs w:val="28"/>
        </w:rPr>
        <w:t>: </w:t>
      </w:r>
      <w:bookmarkStart w:id="12" w:name="n20"/>
      <w:bookmarkEnd w:id="12"/>
      <w:r w:rsidRPr="004D7E11">
        <w:rPr>
          <w:rFonts w:ascii="Times New Roman" w:hAnsi="Times New Roman" w:cs="Times New Roman"/>
          <w:color w:val="363636"/>
          <w:sz w:val="28"/>
          <w:szCs w:val="28"/>
        </w:rPr>
        <w:t>встановлення інвалідності повнолітнім особам, здійснення інших повноважень, прав і обов’язків, визначених Положенням про експертні команди з оцінювання повсякденного функціонування особи, здійснюється експертними командами відповідно до Порядку проведення оцінювання повсякденного функціонування особи (абз.5 п.3); </w:t>
      </w:r>
      <w:bookmarkStart w:id="13" w:name="n21"/>
      <w:bookmarkEnd w:id="13"/>
      <w:r w:rsidRPr="004D7E11">
        <w:rPr>
          <w:rFonts w:ascii="Times New Roman" w:hAnsi="Times New Roman" w:cs="Times New Roman"/>
          <w:color w:val="363636"/>
          <w:sz w:val="28"/>
          <w:szCs w:val="28"/>
        </w:rPr>
        <w:t>розгляд направлень на медико-соціальні експертні комісії, що не завершений до моменту припинення їх повноважень, прав і обов’язків, припиняється зазначеними комісіями; розгляд зазначених направлень здійснюється експертними командами відповідно до Порядку проведення оцінювання повсякденного функціонування особи (абз.6 п.3); </w:t>
      </w:r>
      <w:bookmarkStart w:id="14" w:name="n22"/>
      <w:bookmarkEnd w:id="14"/>
      <w:r w:rsidRPr="004D7E11">
        <w:rPr>
          <w:rFonts w:ascii="Times New Roman" w:hAnsi="Times New Roman" w:cs="Times New Roman"/>
          <w:color w:val="363636"/>
          <w:sz w:val="28"/>
          <w:szCs w:val="28"/>
        </w:rPr>
        <w:t>перевірка обґрунтованості рішень медико-соціальних експертних комісій, прийнятих до моменту припинення їх повноважень, прав і обов’язків, проводиться Центром оцінювання функціонального стану особи в порядку, встановленому для перевірки обґрунтованості рішень експертних команд відповідно до Порядку проведення оцінювання повсякденного функціонування особи. (абз.7 п.3).</w:t>
      </w:r>
      <w:bookmarkStart w:id="15" w:name="n23"/>
      <w:bookmarkEnd w:id="15"/>
    </w:p>
    <w:p w14:paraId="4563FF7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У разі коли актами законодавства передбачається підтвердження тих чи інших фактів або обставин, у тому числі рішеннями, довідками та/або результатами медико-соціальних експертиз, до приведення зазначених актів у відповідність з вимогами цієї постанови, для підтвердження цих фактів, зокрема для встановлення або продовження надання особам статусів, пільг, пенсій, допомог, компенсацій, надбавок, застосовуються рішення, витяги, інші документи, видані за результатами проведеного оцінювання повсякденного функціонування особи відповідно до Порядку проведення оцінювання повсякденного функціонування особи, затвердженого цією постановою, за умови, що такі документи підтверджують зазначені факти. (абз.9 п.3).</w:t>
      </w:r>
      <w:bookmarkStart w:id="16" w:name="n954"/>
      <w:bookmarkStart w:id="17" w:name="n25"/>
      <w:bookmarkEnd w:id="16"/>
      <w:bookmarkEnd w:id="17"/>
    </w:p>
    <w:p w14:paraId="284C4E2D"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18" w:name="n30"/>
      <w:bookmarkStart w:id="19" w:name="n33"/>
      <w:bookmarkStart w:id="20" w:name="n34"/>
      <w:bookmarkStart w:id="21" w:name="n1059"/>
      <w:bookmarkStart w:id="22" w:name="n37"/>
      <w:bookmarkStart w:id="23" w:name="n38"/>
      <w:bookmarkEnd w:id="18"/>
      <w:bookmarkEnd w:id="19"/>
      <w:bookmarkEnd w:id="20"/>
      <w:bookmarkEnd w:id="21"/>
      <w:bookmarkEnd w:id="22"/>
      <w:bookmarkEnd w:id="23"/>
      <w:r w:rsidRPr="004D7E11">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w:t>
      </w:r>
      <w:r w:rsidRPr="004D7E11">
        <w:rPr>
          <w:rStyle w:val="a6"/>
          <w:rFonts w:ascii="Times New Roman" w:hAnsi="Times New Roman" w:cs="Times New Roman"/>
          <w:color w:val="363636"/>
          <w:sz w:val="28"/>
          <w:szCs w:val="28"/>
        </w:rPr>
        <w:t> (п.6) о</w:t>
      </w:r>
      <w:r w:rsidRPr="004D7E11">
        <w:rPr>
          <w:rFonts w:ascii="Times New Roman" w:hAnsi="Times New Roman" w:cs="Times New Roman"/>
          <w:color w:val="363636"/>
          <w:sz w:val="28"/>
          <w:szCs w:val="28"/>
        </w:rPr>
        <w:t>цінювання проводиться:</w:t>
      </w:r>
      <w:bookmarkStart w:id="24" w:name="n78"/>
      <w:bookmarkEnd w:id="24"/>
    </w:p>
    <w:p w14:paraId="125FD4F0"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Центром оцінювання функціонального стану особи;</w:t>
      </w:r>
      <w:bookmarkStart w:id="25" w:name="n79"/>
      <w:bookmarkEnd w:id="25"/>
    </w:p>
    <w:p w14:paraId="0178C4B2"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lastRenderedPageBreak/>
        <w:t>- експертними командами, сформованими на базі закладів охорони здоров’я.</w:t>
      </w:r>
    </w:p>
    <w:p w14:paraId="111E9B6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26" w:name="n80"/>
      <w:bookmarkStart w:id="27" w:name="n88"/>
      <w:bookmarkEnd w:id="26"/>
      <w:bookmarkEnd w:id="27"/>
      <w:r w:rsidRPr="004D7E11">
        <w:rPr>
          <w:rFonts w:ascii="Times New Roman" w:hAnsi="Times New Roman" w:cs="Times New Roman"/>
          <w:color w:val="363636"/>
          <w:sz w:val="28"/>
          <w:szCs w:val="28"/>
        </w:rPr>
        <w:t>Центр оцінювання функціонального стану особи </w:t>
      </w:r>
      <w:bookmarkStart w:id="28" w:name="n89"/>
      <w:bookmarkStart w:id="29" w:name="n90"/>
      <w:bookmarkEnd w:id="28"/>
      <w:bookmarkEnd w:id="29"/>
      <w:r w:rsidRPr="004D7E11">
        <w:rPr>
          <w:rFonts w:ascii="Times New Roman" w:hAnsi="Times New Roman" w:cs="Times New Roman"/>
          <w:color w:val="363636"/>
          <w:sz w:val="28"/>
          <w:szCs w:val="28"/>
        </w:rPr>
        <w:t>(п.8) проводить перевірку обґрунтованості рішень, прийнятих під час оцінювання та/або прийнятих медико-соціальними експертними комісіями на виконання ухвали слідчого судді або рішення, ухвали суду стосовно зазначеної в 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5E3CCE3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30" w:name="n91"/>
      <w:bookmarkEnd w:id="30"/>
      <w:r w:rsidRPr="004D7E11">
        <w:rPr>
          <w:rFonts w:ascii="Times New Roman" w:hAnsi="Times New Roman" w:cs="Times New Roman"/>
          <w:color w:val="363636"/>
          <w:sz w:val="28"/>
          <w:szCs w:val="28"/>
        </w:rPr>
        <w:t>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DBF9C0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31" w:name="n92"/>
      <w:bookmarkStart w:id="32" w:name="n94"/>
      <w:bookmarkStart w:id="33" w:name="n96"/>
      <w:bookmarkEnd w:id="31"/>
      <w:bookmarkEnd w:id="32"/>
      <w:bookmarkEnd w:id="33"/>
      <w:r w:rsidRPr="004D7E11">
        <w:rPr>
          <w:rFonts w:ascii="Times New Roman" w:hAnsi="Times New Roman" w:cs="Times New Roman"/>
          <w:color w:val="363636"/>
          <w:sz w:val="28"/>
          <w:szCs w:val="28"/>
        </w:rPr>
        <w:t>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AD1E01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34" w:name="n97"/>
      <w:bookmarkStart w:id="35" w:name="n956"/>
      <w:bookmarkStart w:id="36" w:name="n98"/>
      <w:bookmarkEnd w:id="34"/>
      <w:bookmarkEnd w:id="35"/>
      <w:bookmarkEnd w:id="36"/>
      <w:r w:rsidRPr="004D7E11">
        <w:rPr>
          <w:rFonts w:ascii="Times New Roman" w:hAnsi="Times New Roman" w:cs="Times New Roman"/>
          <w:color w:val="363636"/>
          <w:sz w:val="28"/>
          <w:szCs w:val="28"/>
        </w:rPr>
        <w:t>Експертні команди (п.9):</w:t>
      </w:r>
    </w:p>
    <w:p w14:paraId="008E652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37" w:name="n99"/>
      <w:bookmarkEnd w:id="37"/>
      <w:r w:rsidRPr="004D7E11">
        <w:rPr>
          <w:rFonts w:ascii="Times New Roman" w:hAnsi="Times New Roman" w:cs="Times New Roman"/>
          <w:color w:val="363636"/>
          <w:sz w:val="28"/>
          <w:szCs w:val="28"/>
        </w:rPr>
        <w:t xml:space="preserve">1) у разі недостатності необхідної для прийняття рішення про оцінювання інформації, що міститься в електронній системі охорони здоров’я та яка була додана до електронного направлення на проведення оцінювання, особу направляють на додаткове обстеження структури та функцій організму. На додаткові обстеження особа може бути направлена одноразово, крім випадків </w:t>
      </w:r>
      <w:r w:rsidRPr="004D7E11">
        <w:rPr>
          <w:rFonts w:ascii="Times New Roman" w:hAnsi="Times New Roman" w:cs="Times New Roman"/>
          <w:color w:val="363636"/>
          <w:sz w:val="28"/>
          <w:szCs w:val="28"/>
        </w:rPr>
        <w:lastRenderedPageBreak/>
        <w:t>коли за результатами такого обстеження було виявлено нові, не зазначені в доданій до направлення медичній документації, стани, діагнози або порушення структури та функцій організму, що потребують додаткового обстеження;</w:t>
      </w:r>
    </w:p>
    <w:p w14:paraId="71CBC66F"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38" w:name="n100"/>
      <w:bookmarkEnd w:id="38"/>
      <w:r w:rsidRPr="004D7E11">
        <w:rPr>
          <w:rFonts w:ascii="Times New Roman" w:hAnsi="Times New Roman" w:cs="Times New Roman"/>
          <w:color w:val="363636"/>
          <w:sz w:val="28"/>
          <w:szCs w:val="28"/>
        </w:rPr>
        <w:t>2) формують результати оцінювання на підставі відомостей про стан здоров’я особи, зокрема обов’язково на підставі тих, що містяться в електронній системі охорони здоров’я, та в медичній документації, що була внесена до електронної системи щодо оцінювання повсякденного функціонування особи в сканованому вигляді лікарем, який направив на проведення оцінювання;</w:t>
      </w:r>
    </w:p>
    <w:p w14:paraId="318889C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39" w:name="n101"/>
      <w:bookmarkEnd w:id="39"/>
      <w:r w:rsidRPr="004D7E11">
        <w:rPr>
          <w:rFonts w:ascii="Times New Roman" w:hAnsi="Times New Roman" w:cs="Times New Roman"/>
          <w:color w:val="363636"/>
          <w:sz w:val="28"/>
          <w:szCs w:val="28"/>
        </w:rPr>
        <w:t>3) визначають компенсатори повсякденного функціонування особи (сукупність лікарських засобів та/або медичних виробів та допоміжних засобів реабілітації тимчасового або постійного застосування/ використання);</w:t>
      </w:r>
    </w:p>
    <w:p w14:paraId="5E1AB3F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0" w:name="n102"/>
      <w:bookmarkEnd w:id="40"/>
      <w:r w:rsidRPr="004D7E11">
        <w:rPr>
          <w:rFonts w:ascii="Times New Roman" w:hAnsi="Times New Roman" w:cs="Times New Roman"/>
          <w:color w:val="363636"/>
          <w:sz w:val="28"/>
          <w:szCs w:val="28"/>
        </w:rPr>
        <w:t>4) планують та проводять повторні оцінювання;</w:t>
      </w:r>
    </w:p>
    <w:p w14:paraId="417703A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1" w:name="n103"/>
      <w:bookmarkEnd w:id="41"/>
      <w:r w:rsidRPr="004D7E11">
        <w:rPr>
          <w:rFonts w:ascii="Times New Roman" w:hAnsi="Times New Roman" w:cs="Times New Roman"/>
          <w:color w:val="363636"/>
          <w:sz w:val="28"/>
          <w:szCs w:val="28"/>
        </w:rPr>
        <w:t>5) визначають необхідність проведення подальшої комплексної оцінки обмежень життєдіяльності особи та здійснюють передачу таких відомостей та результатів оцінювання до Єдиної інформаційної системи соціальної сфери шляхом електронної інформаційної взаємодії;</w:t>
      </w:r>
    </w:p>
    <w:p w14:paraId="0DD4710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2" w:name="n104"/>
      <w:bookmarkEnd w:id="42"/>
      <w:r w:rsidRPr="004D7E11">
        <w:rPr>
          <w:rFonts w:ascii="Times New Roman" w:hAnsi="Times New Roman" w:cs="Times New Roman"/>
          <w:color w:val="363636"/>
          <w:sz w:val="28"/>
          <w:szCs w:val="28"/>
        </w:rPr>
        <w:t>6) встановлюють групи (підгрупи) інвалідності, фіксують причини та час її настання відповідно до підтверджувальних документів;</w:t>
      </w:r>
    </w:p>
    <w:p w14:paraId="2A017622"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3" w:name="n105"/>
      <w:bookmarkEnd w:id="43"/>
      <w:r w:rsidRPr="004D7E11">
        <w:rPr>
          <w:rFonts w:ascii="Times New Roman" w:hAnsi="Times New Roman" w:cs="Times New Roman"/>
          <w:color w:val="363636"/>
          <w:sz w:val="28"/>
          <w:szCs w:val="28"/>
        </w:rPr>
        <w:t>7) встановлюють ступінь втрати професійної працездатності;</w:t>
      </w:r>
    </w:p>
    <w:p w14:paraId="151DC69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4" w:name="n106"/>
      <w:bookmarkEnd w:id="44"/>
      <w:r w:rsidRPr="004D7E11">
        <w:rPr>
          <w:rFonts w:ascii="Times New Roman" w:hAnsi="Times New Roman" w:cs="Times New Roman"/>
          <w:color w:val="363636"/>
          <w:sz w:val="28"/>
          <w:szCs w:val="28"/>
        </w:rPr>
        <w:t>8) вносять до електронної системи щодо оцінювання повсякденного функціонування особи протокол та рішення про проведене оцінювання в електронній формі в установленому законодавством порядку тощо.</w:t>
      </w:r>
    </w:p>
    <w:p w14:paraId="3258CA0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5" w:name="n107"/>
      <w:bookmarkEnd w:id="45"/>
      <w:r w:rsidRPr="004D7E11">
        <w:rPr>
          <w:rFonts w:ascii="Times New Roman" w:hAnsi="Times New Roman" w:cs="Times New Roman"/>
          <w:color w:val="363636"/>
          <w:sz w:val="28"/>
          <w:szCs w:val="28"/>
        </w:rPr>
        <w:t xml:space="preserve">Процедуру проведення оцінювання повсякденного функціонування особи (далі - оцінювання), а саме повнолітніх громадян України … з обмеженнями повсякденного функціонування або з інвалідністю (далі - особа) з метою встановлення причини, часу настання, групи інвалідності, а також </w:t>
      </w:r>
      <w:proofErr w:type="spellStart"/>
      <w:r w:rsidRPr="004D7E11">
        <w:rPr>
          <w:rFonts w:ascii="Times New Roman" w:hAnsi="Times New Roman" w:cs="Times New Roman"/>
          <w:color w:val="363636"/>
          <w:sz w:val="28"/>
          <w:szCs w:val="28"/>
        </w:rPr>
        <w:t>компенсаторно</w:t>
      </w:r>
      <w:proofErr w:type="spellEnd"/>
      <w:r w:rsidRPr="004D7E11">
        <w:rPr>
          <w:rFonts w:ascii="Times New Roman" w:hAnsi="Times New Roman" w:cs="Times New Roman"/>
          <w:color w:val="363636"/>
          <w:sz w:val="28"/>
          <w:szCs w:val="28"/>
        </w:rPr>
        <w:t>-адаптаційних можливостей особи, реалізація яких сприяє медичній, психолого-педагогічній, професійній, трудовій, фізкультурно-спортивній, соціальній та психологічній реабілітації, а також складення та затвердження індивідуальної програми реабілітації особи з інвалідністю на основі комплексного реабілітаційного обстеження особи та індивідуального реабілітаційного плану (за наявності) визначається Порядком проведення оцінювання повсякденного функціонування особи.</w:t>
      </w:r>
    </w:p>
    <w:p w14:paraId="134B3E58"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6" w:name="n148"/>
      <w:bookmarkStart w:id="47" w:name="n149"/>
      <w:bookmarkEnd w:id="46"/>
      <w:bookmarkEnd w:id="47"/>
      <w:r w:rsidRPr="004D7E11">
        <w:rPr>
          <w:rFonts w:ascii="Times New Roman" w:hAnsi="Times New Roman" w:cs="Times New Roman"/>
          <w:color w:val="363636"/>
          <w:sz w:val="28"/>
          <w:szCs w:val="28"/>
        </w:rPr>
        <w:t>Згідно цього Порядку проведення оцінювання повсякденного функціонування особи направлення на оцінювання у зв’язку з тривалою тимчасовою непрацездатністю проводиться з метою визначення необхідності продовження тимчасової непрацездатності або встановлення інвалідності (п.3).</w:t>
      </w:r>
    </w:p>
    <w:p w14:paraId="48A37A9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48" w:name="n150"/>
      <w:bookmarkStart w:id="49" w:name="n153"/>
      <w:bookmarkStart w:id="50" w:name="n154"/>
      <w:bookmarkEnd w:id="48"/>
      <w:bookmarkEnd w:id="49"/>
      <w:bookmarkEnd w:id="50"/>
      <w:r w:rsidRPr="004D7E11">
        <w:rPr>
          <w:rFonts w:ascii="Times New Roman" w:hAnsi="Times New Roman" w:cs="Times New Roman"/>
          <w:color w:val="363636"/>
          <w:sz w:val="28"/>
          <w:szCs w:val="28"/>
        </w:rPr>
        <w:t>Оцінювання проводиться експертними командами з оцінювання повсякденного функціонування особи (далі - експертні команди) (п.8).</w:t>
      </w:r>
    </w:p>
    <w:p w14:paraId="42A34E78"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51" w:name="n155"/>
      <w:bookmarkStart w:id="52" w:name="n161"/>
      <w:bookmarkEnd w:id="51"/>
      <w:bookmarkEnd w:id="52"/>
      <w:r w:rsidRPr="004D7E11">
        <w:rPr>
          <w:rFonts w:ascii="Times New Roman" w:hAnsi="Times New Roman" w:cs="Times New Roman"/>
          <w:color w:val="363636"/>
          <w:sz w:val="28"/>
          <w:szCs w:val="28"/>
        </w:rPr>
        <w:lastRenderedPageBreak/>
        <w:t>Рішення про встановлення інвалідності, прийняті до набрання чинності постановою Кабінету Міністрів України від 15.11.2024 № 1338, переглядаються Центром оцінювання функціонального стану особи з дотриманням вимог, встановлених цим Порядком (п.10).</w:t>
      </w:r>
    </w:p>
    <w:p w14:paraId="0E063A5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53" w:name="n162"/>
      <w:bookmarkStart w:id="54" w:name="n251"/>
      <w:bookmarkStart w:id="55" w:name="n275"/>
      <w:bookmarkStart w:id="56" w:name="n315"/>
      <w:bookmarkEnd w:id="53"/>
      <w:bookmarkEnd w:id="54"/>
      <w:bookmarkEnd w:id="55"/>
      <w:bookmarkEnd w:id="56"/>
      <w:r w:rsidRPr="004D7E11">
        <w:rPr>
          <w:rFonts w:ascii="Times New Roman" w:hAnsi="Times New Roman" w:cs="Times New Roman"/>
          <w:color w:val="363636"/>
          <w:sz w:val="28"/>
          <w:szCs w:val="28"/>
        </w:rPr>
        <w:t xml:space="preserve">За результатами проведення оцінювання експертна команда приймає рішення щодо встановлення чи </w:t>
      </w:r>
      <w:proofErr w:type="spellStart"/>
      <w:r w:rsidRPr="004D7E11">
        <w:rPr>
          <w:rFonts w:ascii="Times New Roman" w:hAnsi="Times New Roman" w:cs="Times New Roman"/>
          <w:color w:val="363636"/>
          <w:sz w:val="28"/>
          <w:szCs w:val="28"/>
        </w:rPr>
        <w:t>невстановлення</w:t>
      </w:r>
      <w:proofErr w:type="spellEnd"/>
      <w:r w:rsidRPr="004D7E11">
        <w:rPr>
          <w:rFonts w:ascii="Times New Roman" w:hAnsi="Times New Roman" w:cs="Times New Roman"/>
          <w:color w:val="363636"/>
          <w:sz w:val="28"/>
          <w:szCs w:val="28"/>
        </w:rPr>
        <w:t xml:space="preserve"> (або визначення) відповідно до законодавства (п.40):</w:t>
      </w:r>
      <w:bookmarkStart w:id="57" w:name="n316"/>
      <w:bookmarkEnd w:id="57"/>
    </w:p>
    <w:p w14:paraId="1FF9194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ступеня обмеження життєдіяльності особи;</w:t>
      </w:r>
      <w:bookmarkStart w:id="58" w:name="n317"/>
      <w:bookmarkEnd w:id="58"/>
    </w:p>
    <w:p w14:paraId="324AEA45"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потреби у продовженні тимчасової непрацездатності;</w:t>
      </w:r>
      <w:bookmarkStart w:id="59" w:name="n1005"/>
      <w:bookmarkStart w:id="60" w:name="n318"/>
      <w:bookmarkEnd w:id="59"/>
      <w:bookmarkEnd w:id="60"/>
    </w:p>
    <w:p w14:paraId="7F0A251D"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інвалідності, фіксації причин та часу її настання відповідно до документів, що це підтверджують;</w:t>
      </w:r>
      <w:bookmarkStart w:id="61" w:name="n319"/>
      <w:bookmarkEnd w:id="61"/>
    </w:p>
    <w:p w14:paraId="433ED7C0"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ступеня втрати професійної працездатності (у відсотках)тощо.</w:t>
      </w:r>
    </w:p>
    <w:p w14:paraId="5CE7B14C"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62" w:name="n320"/>
      <w:bookmarkStart w:id="63" w:name="n327"/>
      <w:bookmarkStart w:id="64" w:name="n1015"/>
      <w:bookmarkStart w:id="65" w:name="n1009"/>
      <w:bookmarkStart w:id="66" w:name="n1010"/>
      <w:bookmarkEnd w:id="62"/>
      <w:bookmarkEnd w:id="63"/>
      <w:bookmarkEnd w:id="64"/>
      <w:bookmarkEnd w:id="65"/>
      <w:bookmarkEnd w:id="66"/>
      <w:r w:rsidRPr="004D7E11">
        <w:rPr>
          <w:rFonts w:ascii="Times New Roman" w:hAnsi="Times New Roman" w:cs="Times New Roman"/>
          <w:color w:val="363636"/>
          <w:sz w:val="28"/>
          <w:szCs w:val="28"/>
        </w:rPr>
        <w:t>У разі проведення оцінювання особи, якій раніше було встановлено інвалідність, у рішенні експертної команди датою встановлення інвалідності зазначається дата, до якої було встановлено інвалідність за результатами останньої експертизи, але не більше ніж за три роки, при цьому в разі прийняття рішення про зміну (</w:t>
      </w:r>
      <w:proofErr w:type="spellStart"/>
      <w:r w:rsidRPr="004D7E11">
        <w:rPr>
          <w:rFonts w:ascii="Times New Roman" w:hAnsi="Times New Roman" w:cs="Times New Roman"/>
          <w:color w:val="363636"/>
          <w:sz w:val="28"/>
          <w:szCs w:val="28"/>
        </w:rPr>
        <w:t>невстановлення</w:t>
      </w:r>
      <w:proofErr w:type="spellEnd"/>
      <w:r w:rsidRPr="004D7E11">
        <w:rPr>
          <w:rFonts w:ascii="Times New Roman" w:hAnsi="Times New Roman" w:cs="Times New Roman"/>
          <w:color w:val="363636"/>
          <w:sz w:val="28"/>
          <w:szCs w:val="28"/>
        </w:rPr>
        <w:t>) групи інвалідності датою зміни (</w:t>
      </w:r>
      <w:proofErr w:type="spellStart"/>
      <w:r w:rsidRPr="004D7E11">
        <w:rPr>
          <w:rFonts w:ascii="Times New Roman" w:hAnsi="Times New Roman" w:cs="Times New Roman"/>
          <w:color w:val="363636"/>
          <w:sz w:val="28"/>
          <w:szCs w:val="28"/>
        </w:rPr>
        <w:t>невстановлення</w:t>
      </w:r>
      <w:proofErr w:type="spellEnd"/>
      <w:r w:rsidRPr="004D7E11">
        <w:rPr>
          <w:rFonts w:ascii="Times New Roman" w:hAnsi="Times New Roman" w:cs="Times New Roman"/>
          <w:color w:val="363636"/>
          <w:sz w:val="28"/>
          <w:szCs w:val="28"/>
        </w:rPr>
        <w:t>) групи інвалідності вважається дата прийняття рішення експертною командою.</w:t>
      </w:r>
    </w:p>
    <w:p w14:paraId="3F899490"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67" w:name="n1017"/>
      <w:bookmarkStart w:id="68" w:name="n1011"/>
      <w:bookmarkStart w:id="69" w:name="n331"/>
      <w:bookmarkStart w:id="70" w:name="n333"/>
      <w:bookmarkStart w:id="71" w:name="n334"/>
      <w:bookmarkStart w:id="72" w:name="n336"/>
      <w:bookmarkStart w:id="73" w:name="n337"/>
      <w:bookmarkStart w:id="74" w:name="n338"/>
      <w:bookmarkStart w:id="75" w:name="n339"/>
      <w:bookmarkStart w:id="76" w:name="n340"/>
      <w:bookmarkStart w:id="77" w:name="n341"/>
      <w:bookmarkEnd w:id="67"/>
      <w:bookmarkEnd w:id="68"/>
      <w:bookmarkEnd w:id="69"/>
      <w:bookmarkEnd w:id="70"/>
      <w:bookmarkEnd w:id="71"/>
      <w:bookmarkEnd w:id="72"/>
      <w:bookmarkEnd w:id="73"/>
      <w:bookmarkEnd w:id="74"/>
      <w:bookmarkEnd w:id="75"/>
      <w:bookmarkEnd w:id="76"/>
      <w:bookmarkEnd w:id="77"/>
      <w:r w:rsidRPr="004D7E11">
        <w:rPr>
          <w:rFonts w:ascii="Times New Roman" w:hAnsi="Times New Roman" w:cs="Times New Roman"/>
          <w:color w:val="363636"/>
          <w:sz w:val="28"/>
          <w:szCs w:val="28"/>
        </w:rPr>
        <w:t xml:space="preserve">Центр оцінювання функціонального стану особи проводить перевірку </w:t>
      </w:r>
      <w:proofErr w:type="spellStart"/>
      <w:r w:rsidRPr="004D7E11">
        <w:rPr>
          <w:rFonts w:ascii="Times New Roman" w:hAnsi="Times New Roman" w:cs="Times New Roman"/>
          <w:color w:val="363636"/>
          <w:sz w:val="28"/>
          <w:szCs w:val="28"/>
        </w:rPr>
        <w:t>обгрунтованості</w:t>
      </w:r>
      <w:proofErr w:type="spellEnd"/>
      <w:r w:rsidRPr="004D7E11">
        <w:rPr>
          <w:rFonts w:ascii="Times New Roman" w:hAnsi="Times New Roman" w:cs="Times New Roman"/>
          <w:color w:val="363636"/>
          <w:sz w:val="28"/>
          <w:szCs w:val="28"/>
        </w:rPr>
        <w:t xml:space="preserve"> рішень, прийнятих під час оцінювання та/або прийнятих медико-соціальними експертними комісіями (п. 51):</w:t>
      </w:r>
      <w:bookmarkStart w:id="78" w:name="n342"/>
      <w:bookmarkEnd w:id="78"/>
    </w:p>
    <w:p w14:paraId="1C153DF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bookmarkStart w:id="79" w:name="n343"/>
      <w:bookmarkEnd w:id="79"/>
    </w:p>
    <w:p w14:paraId="75F7FF6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bookmarkStart w:id="80" w:name="n344"/>
      <w:bookmarkEnd w:id="80"/>
    </w:p>
    <w:p w14:paraId="460E1338"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за результатами моніторингу оцінювання, здійснення якого забезпечується Центром оцінювання функціонального стану особи.</w:t>
      </w:r>
    </w:p>
    <w:p w14:paraId="25042E7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81" w:name="n345"/>
      <w:bookmarkStart w:id="82" w:name="n346"/>
      <w:bookmarkStart w:id="83" w:name="n347"/>
      <w:bookmarkStart w:id="84" w:name="n348"/>
      <w:bookmarkStart w:id="85" w:name="n349"/>
      <w:bookmarkStart w:id="86" w:name="n350"/>
      <w:bookmarkStart w:id="87" w:name="n351"/>
      <w:bookmarkStart w:id="88" w:name="n352"/>
      <w:bookmarkEnd w:id="81"/>
      <w:bookmarkEnd w:id="82"/>
      <w:bookmarkEnd w:id="83"/>
      <w:bookmarkEnd w:id="84"/>
      <w:bookmarkEnd w:id="85"/>
      <w:bookmarkEnd w:id="86"/>
      <w:bookmarkEnd w:id="87"/>
      <w:bookmarkEnd w:id="88"/>
      <w:r w:rsidRPr="004D7E11">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2C77BDB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89" w:name="n353"/>
      <w:bookmarkEnd w:id="89"/>
      <w:r w:rsidRPr="004D7E11">
        <w:rPr>
          <w:rFonts w:ascii="Times New Roman" w:hAnsi="Times New Roman" w:cs="Times New Roman"/>
          <w:color w:val="363636"/>
          <w:sz w:val="28"/>
          <w:szCs w:val="28"/>
        </w:rPr>
        <w:lastRenderedPageBreak/>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8B5BC3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90" w:name="n1028"/>
      <w:bookmarkStart w:id="91" w:name="n354"/>
      <w:bookmarkStart w:id="92" w:name="n357"/>
      <w:bookmarkStart w:id="93" w:name="n358"/>
      <w:bookmarkEnd w:id="90"/>
      <w:bookmarkEnd w:id="91"/>
      <w:bookmarkEnd w:id="92"/>
      <w:bookmarkEnd w:id="93"/>
      <w:r w:rsidRPr="004D7E11">
        <w:rPr>
          <w:rFonts w:ascii="Times New Roman" w:hAnsi="Times New Roman" w:cs="Times New Roman"/>
          <w:color w:val="363636"/>
          <w:sz w:val="28"/>
          <w:szCs w:val="28"/>
        </w:rPr>
        <w:t>Після проведення оцінювання, прийняття та підписання в електронній системі рішення експертної команди на адресу електронної пошти особи, яка проходила оцінювання, надсилається витяг із рішення, що формується в електронній системі у зв’язку з прийнятим рішенням, та рекомендації у зв’язку з прийнятим рішенням, які є частиною індивідуальної програми реабілітації особи з інвалідністю (у разі встановлення інвалідності). У разі відсутності електронної пошти зазначені документи надсилаються протягом п’яти календарних днів засобами поштового зв’язку рекомендованим листом із повідомленням про вручення на адресу задекларованого/зареєстрованого місця проживання (перебування) (п. 53).</w:t>
      </w:r>
    </w:p>
    <w:p w14:paraId="3F0286A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bookmarkStart w:id="94" w:name="n359"/>
      <w:bookmarkStart w:id="95" w:name="n360"/>
      <w:bookmarkStart w:id="96" w:name="n361"/>
      <w:bookmarkStart w:id="97" w:name="n1030"/>
      <w:bookmarkStart w:id="98" w:name="n1029"/>
      <w:bookmarkStart w:id="99" w:name="n362"/>
      <w:bookmarkStart w:id="100" w:name="n1032"/>
      <w:bookmarkStart w:id="101" w:name="n1031"/>
      <w:bookmarkStart w:id="102" w:name="n363"/>
      <w:bookmarkStart w:id="103" w:name="n364"/>
      <w:bookmarkEnd w:id="94"/>
      <w:bookmarkEnd w:id="95"/>
      <w:bookmarkEnd w:id="96"/>
      <w:bookmarkEnd w:id="97"/>
      <w:bookmarkEnd w:id="98"/>
      <w:bookmarkEnd w:id="99"/>
      <w:bookmarkEnd w:id="100"/>
      <w:bookmarkEnd w:id="101"/>
      <w:bookmarkEnd w:id="102"/>
      <w:bookmarkEnd w:id="103"/>
      <w:r w:rsidRPr="004D7E11">
        <w:rPr>
          <w:rFonts w:ascii="Times New Roman" w:hAnsi="Times New Roman" w:cs="Times New Roman"/>
          <w:color w:val="363636"/>
          <w:sz w:val="28"/>
          <w:szCs w:val="28"/>
        </w:rPr>
        <w:t>Крім того, 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EF4E4D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3FB4DE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0AE8ECF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lastRenderedPageBreak/>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4D87DC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05EFDC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4D7E11">
        <w:rPr>
          <w:rFonts w:ascii="Times New Roman" w:hAnsi="Times New Roman" w:cs="Times New Roman"/>
          <w:color w:val="363636"/>
          <w:sz w:val="28"/>
          <w:szCs w:val="28"/>
        </w:rPr>
        <w:t>законослухняності</w:t>
      </w:r>
      <w:proofErr w:type="spellEnd"/>
      <w:r w:rsidRPr="004D7E11">
        <w:rPr>
          <w:rFonts w:ascii="Times New Roman" w:hAnsi="Times New Roman" w:cs="Times New Roman"/>
          <w:color w:val="363636"/>
          <w:sz w:val="28"/>
          <w:szCs w:val="28"/>
        </w:rPr>
        <w:t>, добропорядності, додержання загальновизнаних норм моралі та поведінки.</w:t>
      </w:r>
    </w:p>
    <w:p w14:paraId="773AD97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7. Оцінка встановлених обставин та мотиви ухвалення висновку</w:t>
      </w:r>
    </w:p>
    <w:p w14:paraId="27B5951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Відомості про стан здоров’я Гребенюк Т.Г. є конфіденційними, у дисциплінарному провадженні не поширюються.</w:t>
      </w:r>
    </w:p>
    <w:p w14:paraId="7C24FB00"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Дисциплінарне провадження стосовно Гребенюк Т.Г. відкрито у зв’язку з можливим вчинення нею  під час отримання статусу особи з інвалідністю 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які є систематичним (два і більше разів протягом одного року) або одноразовим грубим порушенням правил прокурорської етики.</w:t>
      </w:r>
    </w:p>
    <w:p w14:paraId="31BE2DE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67F4D1E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її вини,  підтверджені матеріалами, доданими до скарги та матеріалами перевірки.</w:t>
      </w:r>
    </w:p>
    <w:p w14:paraId="3625B84E" w14:textId="77777777" w:rsidR="004D7E11" w:rsidRPr="004D7E11" w:rsidRDefault="004D7E11" w:rsidP="004D7E11">
      <w:pPr>
        <w:shd w:val="clear" w:color="auto" w:fill="FCFCFC"/>
        <w:ind w:firstLine="708"/>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01C47F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lastRenderedPageBreak/>
        <w:t>Відсутність конкретних відомостей про хоча б один з цих елементів виключає наявність дисциплінарного проступку.</w:t>
      </w:r>
    </w:p>
    <w:p w14:paraId="3801174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1CE7157A"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682FA782"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При оцінці дій прокурора Гребенюк Т.Г.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073A1D4B"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На прокурора </w:t>
      </w:r>
      <w:bookmarkStart w:id="104" w:name="_Hlk215236659"/>
      <w:r w:rsidRPr="004D7E11">
        <w:rPr>
          <w:rFonts w:ascii="Times New Roman" w:hAnsi="Times New Roman" w:cs="Times New Roman"/>
          <w:color w:val="000000"/>
          <w:sz w:val="28"/>
          <w:szCs w:val="28"/>
        </w:rPr>
        <w:t>Гребенюк Т.Г. </w:t>
      </w:r>
      <w:bookmarkEnd w:id="104"/>
      <w:r w:rsidRPr="004D7E11">
        <w:rPr>
          <w:rStyle w:val="a6"/>
          <w:rFonts w:ascii="Times New Roman" w:hAnsi="Times New Roman" w:cs="Times New Roman"/>
          <w:color w:val="363636"/>
          <w:sz w:val="28"/>
          <w:szCs w:val="28"/>
        </w:rPr>
        <w:t>відповідно до вимог </w:t>
      </w:r>
      <w:r w:rsidRPr="004D7E11">
        <w:rPr>
          <w:rFonts w:ascii="Times New Roman" w:hAnsi="Times New Roman" w:cs="Times New Roman"/>
          <w:color w:val="363636"/>
          <w:sz w:val="28"/>
          <w:szCs w:val="28"/>
        </w:rPr>
        <w:t>ст.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B826B69"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Проаналізувавши встановлені під час дисциплінарного провадження  обставини та вимоги нормативно-правових актів, надаючи їм комплексну оцінку, Комісія вважає, що доводи </w:t>
      </w:r>
      <w:r w:rsidRPr="004D7E11">
        <w:rPr>
          <w:rFonts w:ascii="Times New Roman" w:hAnsi="Times New Roman" w:cs="Times New Roman"/>
          <w:color w:val="363636"/>
          <w:sz w:val="28"/>
          <w:szCs w:val="28"/>
          <w:bdr w:val="none" w:sz="0" w:space="0" w:color="auto" w:frame="1"/>
        </w:rPr>
        <w:t>дисциплінарної скарги є не</w:t>
      </w:r>
      <w:r w:rsidRPr="004D7E11">
        <w:rPr>
          <w:rFonts w:ascii="Times New Roman" w:hAnsi="Times New Roman" w:cs="Times New Roman"/>
          <w:color w:val="363636"/>
          <w:sz w:val="28"/>
          <w:szCs w:val="28"/>
        </w:rPr>
        <w:t>обґрунтованими і такими, що не знайшли своє підтвердження під час перевірки з огляду на таке.</w:t>
      </w:r>
    </w:p>
    <w:p w14:paraId="355F7895"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У дисциплінарній скарзі зазначено, що дисциплінарний проступок Гребенюк Т.Г. вчинено у 2020 році, коли вона при оформленні групи інвалідності, знаючи, що не має функціональних порушень, які б відповідали критеріям встановлення другої групи інвалідності, звернулась до МСЕК про визнання її особою з інвалідністю.</w:t>
      </w:r>
    </w:p>
    <w:p w14:paraId="2AA1B30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Водночас, зазначене спростовано матеріалами та висновком службового розслідування від 23.10.2025, затвердженим скаржником, та іншими зібраними під час перевірки відомостями.</w:t>
      </w:r>
    </w:p>
    <w:p w14:paraId="185D4D7D"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Зокрема, встановлено, що Гребенюк Т.Г. отримала статус особи з інвалідністю ІІ групи інвалідності безстроково на підставі рішення обласної МСЕК № 2 (м. Черкаси) від 13.03.2020, що підтверджується виданою їй довідкою до акту огляду МСЕК № конфіденційна інформація.</w:t>
      </w:r>
    </w:p>
    <w:p w14:paraId="4E726E41"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lastRenderedPageBreak/>
        <w:t>До Кіровоградської обласної прокуратури 19.05.2025 надійшов лист Генеральної інспекції Офісу Генерального прокурора від 16.05.2025 № 17/2/1-20401-24 про необхідність прибуття до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працівників органів прокуратури цієї області, у тому числі Гребенюк Т.Г., до 13.06.2025 для проходження додаткового стаціонарного обстеження з подальшим оглядом з метою перевірки обґрунтованості рішення МСЕК щодо встановлення їй інвалідності.</w:t>
      </w:r>
    </w:p>
    <w:p w14:paraId="16FC962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Гребенюк Т.Г. 21.05.2025 виконано вимогу керівництва та пройдено відповідне обстеження в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За результатами обстеження та перевірки рішенням ЦОФСО цієї ДУ від 03.06.2025 № конфіденційна інформація відповідне рішення МСЕК про надання Гребенюк Т.Г. ІІ групи інвалідності безстроково підтверджено та встановлено, що воно відповідає чинному законодавству. Тобто уповноваженим державним органом підтверджено законність встановлення Гребенюк Т.Г. ІІ групи інвалідності 13.03.2020.</w:t>
      </w:r>
    </w:p>
    <w:p w14:paraId="7318DDCF"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Ці обставини, серед іншого, підтверджено відомостями з листів заступника Генерального прокурора М. Вдовиченко від 11.09.2025 № 31/2/1-84391ВИХ-25 та керівника ДУ «</w:t>
      </w:r>
      <w:proofErr w:type="spellStart"/>
      <w:r w:rsidRPr="004D7E11">
        <w:rPr>
          <w:rFonts w:ascii="Times New Roman" w:hAnsi="Times New Roman" w:cs="Times New Roman"/>
          <w:color w:val="363636"/>
          <w:sz w:val="28"/>
          <w:szCs w:val="28"/>
        </w:rPr>
        <w:t>Укрдержндімспі</w:t>
      </w:r>
      <w:proofErr w:type="spellEnd"/>
      <w:r w:rsidRPr="004D7E11">
        <w:rPr>
          <w:rFonts w:ascii="Times New Roman" w:hAnsi="Times New Roman" w:cs="Times New Roman"/>
          <w:color w:val="363636"/>
          <w:sz w:val="28"/>
          <w:szCs w:val="28"/>
        </w:rPr>
        <w:t xml:space="preserve"> МОЗ України» від 17.11.2025 № 7907/01-18, а також витягом з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03.06.2025 № конфіденційна інформація.</w:t>
      </w:r>
    </w:p>
    <w:p w14:paraId="1C023C45"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Крім того,  відомостей про використання Гребенюк Т.Г.  повноважень або службового статусу та пов’язаних з цим можливостей на користь приватних інтересів  під час отримання інвалідності не здобуто. Про підозру прокурору не повідомлено.</w:t>
      </w:r>
    </w:p>
    <w:p w14:paraId="1CCEF677"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AD1ED1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Відповідно до п. 62 Положення про порядок роботи відповідного органу, що здійснює дисциплінарне провадження, Комісія не приймає рішення на підставі припущень, неперевіреної чи недостовірної інформації.</w:t>
      </w:r>
    </w:p>
    <w:p w14:paraId="7280D46E"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 xml:space="preserve">Таким чином, під час дисциплінарного провадження у діях прокурора Гребенюк Т.Г. не встановлено ознак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як і не встановлено порушень вимог Закону № 1697-VII, Кодексу, та, як наслідок – не встановлено вчинення нею </w:t>
      </w:r>
      <w:r w:rsidRPr="004D7E11">
        <w:rPr>
          <w:rFonts w:ascii="Times New Roman" w:hAnsi="Times New Roman" w:cs="Times New Roman"/>
          <w:color w:val="363636"/>
          <w:sz w:val="28"/>
          <w:szCs w:val="28"/>
        </w:rPr>
        <w:lastRenderedPageBreak/>
        <w:t>дисциплінарного проступку, передбаченого п. п. 5, 6 ч. 1 ст. 43 Закону № 1697-VII.</w:t>
      </w:r>
    </w:p>
    <w:p w14:paraId="53627AB1"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Гребенюк Т.Г. підлягає закриттю у зв’язку з відсутністю в її  діях складу дисциплінарного проступку.</w:t>
      </w:r>
    </w:p>
    <w:p w14:paraId="0409C68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0611BD94"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71A28166" w14:textId="77777777" w:rsidR="004D7E11" w:rsidRPr="004D7E11" w:rsidRDefault="004D7E11" w:rsidP="004D7E11">
      <w:pPr>
        <w:shd w:val="clear" w:color="auto" w:fill="FCFCFC"/>
        <w:ind w:firstLine="709"/>
        <w:jc w:val="center"/>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ВИРІШИЛА :</w:t>
      </w:r>
    </w:p>
    <w:p w14:paraId="024B0D76"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Дисциплінарне провадження № 07/3/2-795дс-347дп-25 стосовно начальника відділу організації і забезпечення підтримання публічного обвинувачення в суді Кіровоградської обласної прокуратури Гребенюк Тетяни Григорівни закрити.</w:t>
      </w:r>
    </w:p>
    <w:p w14:paraId="14500E75"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Копію рішення направити керівнику Кіровоградської обласної прокуратури, прокурору Гребенюк Т.В.</w:t>
      </w:r>
    </w:p>
    <w:p w14:paraId="5E4766E3" w14:textId="77777777" w:rsidR="004D7E11" w:rsidRPr="004D7E11" w:rsidRDefault="004D7E11" w:rsidP="004D7E11">
      <w:pPr>
        <w:shd w:val="clear" w:color="auto" w:fill="FCFCFC"/>
        <w:ind w:firstLine="709"/>
        <w:jc w:val="both"/>
        <w:rPr>
          <w:rFonts w:ascii="Times New Roman" w:hAnsi="Times New Roman" w:cs="Times New Roman"/>
          <w:color w:val="363636"/>
          <w:sz w:val="28"/>
          <w:szCs w:val="28"/>
        </w:rPr>
      </w:pPr>
      <w:r w:rsidRPr="004D7E11">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442EEC6" w14:textId="77777777" w:rsidR="004D7E11" w:rsidRPr="004D7E11" w:rsidRDefault="004D7E11" w:rsidP="004D7E11">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D7E11" w:rsidRPr="004D7E11" w14:paraId="41CCC972" w14:textId="77777777" w:rsidTr="004D7E11">
        <w:tc>
          <w:tcPr>
            <w:tcW w:w="3298" w:type="dxa"/>
            <w:shd w:val="clear" w:color="auto" w:fill="FCFCFC"/>
            <w:tcMar>
              <w:top w:w="0" w:type="dxa"/>
              <w:left w:w="108" w:type="dxa"/>
              <w:bottom w:w="0" w:type="dxa"/>
              <w:right w:w="108" w:type="dxa"/>
            </w:tcMar>
            <w:hideMark/>
          </w:tcPr>
          <w:p w14:paraId="46CF19BD"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121B5296" w14:textId="77777777" w:rsidR="004D7E11" w:rsidRPr="004D7E11" w:rsidRDefault="004D7E11">
            <w:pPr>
              <w:ind w:right="-1"/>
              <w:jc w:val="center"/>
              <w:rPr>
                <w:rFonts w:ascii="Times New Roman" w:hAnsi="Times New Roman" w:cs="Times New Roman"/>
                <w:color w:val="363636"/>
                <w:sz w:val="28"/>
                <w:szCs w:val="28"/>
              </w:rPr>
            </w:pPr>
            <w:r w:rsidRPr="004D7E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D3BFFB0"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Максим РАДЗІВОН</w:t>
            </w:r>
          </w:p>
        </w:tc>
      </w:tr>
      <w:tr w:rsidR="004D7E11" w:rsidRPr="004D7E11" w14:paraId="48AF9FD4" w14:textId="77777777" w:rsidTr="004D7E11">
        <w:tc>
          <w:tcPr>
            <w:tcW w:w="3298" w:type="dxa"/>
            <w:shd w:val="clear" w:color="auto" w:fill="FCFCFC"/>
            <w:tcMar>
              <w:top w:w="0" w:type="dxa"/>
              <w:left w:w="108" w:type="dxa"/>
              <w:bottom w:w="0" w:type="dxa"/>
              <w:right w:w="108" w:type="dxa"/>
            </w:tcMar>
            <w:hideMark/>
          </w:tcPr>
          <w:p w14:paraId="6858F154"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372F1854"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4C52F2D" w14:textId="77777777" w:rsidR="004D7E11" w:rsidRPr="004D7E11" w:rsidRDefault="004D7E11">
            <w:pPr>
              <w:ind w:right="-1"/>
              <w:jc w:val="center"/>
              <w:rPr>
                <w:rFonts w:ascii="Times New Roman" w:hAnsi="Times New Roman" w:cs="Times New Roman"/>
                <w:color w:val="363636"/>
                <w:sz w:val="28"/>
                <w:szCs w:val="28"/>
              </w:rPr>
            </w:pPr>
            <w:r w:rsidRPr="004D7E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BAF90F6"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59590F5F"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Світлана БОБРОВНИК</w:t>
            </w:r>
          </w:p>
        </w:tc>
      </w:tr>
      <w:tr w:rsidR="004D7E11" w:rsidRPr="004D7E11" w14:paraId="1DBE9D42" w14:textId="77777777" w:rsidTr="004D7E11">
        <w:tc>
          <w:tcPr>
            <w:tcW w:w="3298" w:type="dxa"/>
            <w:shd w:val="clear" w:color="auto" w:fill="FCFCFC"/>
            <w:tcMar>
              <w:top w:w="0" w:type="dxa"/>
              <w:left w:w="108" w:type="dxa"/>
              <w:bottom w:w="0" w:type="dxa"/>
              <w:right w:w="108" w:type="dxa"/>
            </w:tcMar>
            <w:hideMark/>
          </w:tcPr>
          <w:p w14:paraId="14936C93"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6B8EDBC" w14:textId="77777777" w:rsidR="004D7E11" w:rsidRPr="004D7E11" w:rsidRDefault="004D7E11">
            <w:pPr>
              <w:ind w:right="-1"/>
              <w:jc w:val="center"/>
              <w:rPr>
                <w:rFonts w:ascii="Times New Roman" w:hAnsi="Times New Roman" w:cs="Times New Roman"/>
                <w:color w:val="363636"/>
                <w:sz w:val="28"/>
                <w:szCs w:val="28"/>
              </w:rPr>
            </w:pPr>
            <w:r w:rsidRPr="004D7E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F853730"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24A309E0"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Олег БУЛУЛУКОВ</w:t>
            </w:r>
          </w:p>
        </w:tc>
      </w:tr>
      <w:tr w:rsidR="004D7E11" w:rsidRPr="004D7E11" w14:paraId="2789D357" w14:textId="77777777" w:rsidTr="004D7E11">
        <w:trPr>
          <w:trHeight w:val="2198"/>
        </w:trPr>
        <w:tc>
          <w:tcPr>
            <w:tcW w:w="3298" w:type="dxa"/>
            <w:shd w:val="clear" w:color="auto" w:fill="FCFCFC"/>
            <w:tcMar>
              <w:top w:w="0" w:type="dxa"/>
              <w:left w:w="108" w:type="dxa"/>
              <w:bottom w:w="0" w:type="dxa"/>
              <w:right w:w="108" w:type="dxa"/>
            </w:tcMar>
            <w:hideMark/>
          </w:tcPr>
          <w:p w14:paraId="34A3C05F"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917DCB9" w14:textId="77777777" w:rsidR="004D7E11" w:rsidRPr="004D7E11" w:rsidRDefault="004D7E11">
            <w:pPr>
              <w:ind w:right="-1"/>
              <w:jc w:val="center"/>
              <w:rPr>
                <w:rFonts w:ascii="Times New Roman" w:hAnsi="Times New Roman" w:cs="Times New Roman"/>
                <w:color w:val="363636"/>
                <w:sz w:val="28"/>
                <w:szCs w:val="28"/>
              </w:rPr>
            </w:pPr>
            <w:r w:rsidRPr="004D7E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37B615F"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5F53743E"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Ніна ГАРБУЗА</w:t>
            </w:r>
          </w:p>
          <w:p w14:paraId="1F9F5CBF"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3FB5C648"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Катерина КОВАЛЬ</w:t>
            </w:r>
          </w:p>
          <w:p w14:paraId="3B848928"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668E8491"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Дмитро КУРИЛЕНКО</w:t>
            </w:r>
          </w:p>
          <w:p w14:paraId="0480A1FF"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lastRenderedPageBreak/>
              <w:t> </w:t>
            </w:r>
          </w:p>
          <w:p w14:paraId="55D355A7" w14:textId="77777777" w:rsidR="004D7E11" w:rsidRPr="004D7E11" w:rsidRDefault="004D7E11">
            <w:pPr>
              <w:ind w:left="-108" w:right="-1" w:firstLine="108"/>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Віталій МАВРОДІ</w:t>
            </w:r>
          </w:p>
        </w:tc>
      </w:tr>
      <w:tr w:rsidR="004D7E11" w:rsidRPr="004D7E11" w14:paraId="7D27C622" w14:textId="77777777" w:rsidTr="004D7E11">
        <w:tc>
          <w:tcPr>
            <w:tcW w:w="3298" w:type="dxa"/>
            <w:shd w:val="clear" w:color="auto" w:fill="FCFCFC"/>
            <w:tcMar>
              <w:top w:w="0" w:type="dxa"/>
              <w:left w:w="108" w:type="dxa"/>
              <w:bottom w:w="0" w:type="dxa"/>
              <w:right w:w="108" w:type="dxa"/>
            </w:tcMar>
            <w:hideMark/>
          </w:tcPr>
          <w:p w14:paraId="6D7D8B1E"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44EE7ED" w14:textId="77777777" w:rsidR="004D7E11" w:rsidRPr="004D7E11" w:rsidRDefault="004D7E11">
            <w:pPr>
              <w:ind w:right="-1"/>
              <w:jc w:val="center"/>
              <w:rPr>
                <w:rFonts w:ascii="Times New Roman" w:hAnsi="Times New Roman" w:cs="Times New Roman"/>
                <w:color w:val="363636"/>
                <w:sz w:val="28"/>
                <w:szCs w:val="28"/>
              </w:rPr>
            </w:pPr>
            <w:r w:rsidRPr="004D7E1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2242379"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1F71B186"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Євгенія МНИШЕНКО</w:t>
            </w:r>
          </w:p>
          <w:p w14:paraId="67B42FFA"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 </w:t>
            </w:r>
          </w:p>
          <w:p w14:paraId="06A182E9" w14:textId="77777777" w:rsidR="004D7E11" w:rsidRPr="004D7E11" w:rsidRDefault="004D7E11">
            <w:pPr>
              <w:ind w:right="-1"/>
              <w:rPr>
                <w:rFonts w:ascii="Times New Roman" w:hAnsi="Times New Roman" w:cs="Times New Roman"/>
                <w:color w:val="363636"/>
                <w:sz w:val="28"/>
                <w:szCs w:val="28"/>
              </w:rPr>
            </w:pPr>
            <w:r w:rsidRPr="004D7E11">
              <w:rPr>
                <w:rFonts w:ascii="Times New Roman" w:hAnsi="Times New Roman" w:cs="Times New Roman"/>
                <w:b/>
                <w:bCs/>
                <w:color w:val="363636"/>
                <w:sz w:val="28"/>
                <w:szCs w:val="28"/>
              </w:rPr>
              <w:t>Тетяна СТЕПАНОВА</w:t>
            </w:r>
          </w:p>
        </w:tc>
      </w:tr>
    </w:tbl>
    <w:p w14:paraId="5F7CCF9E" w14:textId="79E90DF8" w:rsidR="00B72EFE" w:rsidRPr="004D7E11" w:rsidRDefault="00B72EFE" w:rsidP="004D7E11">
      <w:pPr>
        <w:shd w:val="clear" w:color="auto" w:fill="FCFCFC"/>
        <w:jc w:val="center"/>
        <w:rPr>
          <w:rFonts w:ascii="Times New Roman" w:hAnsi="Times New Roman" w:cs="Times New Roman"/>
          <w:sz w:val="28"/>
          <w:szCs w:val="28"/>
        </w:rPr>
      </w:pPr>
    </w:p>
    <w:sectPr w:rsidR="00B72EFE" w:rsidRPr="004D7E1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CE59F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338-2024-%D0%B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17</Pages>
  <Words>24461</Words>
  <Characters>13944</Characters>
  <Application>Microsoft Office Word</Application>
  <DocSecurity>0</DocSecurity>
  <Lines>116</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2025-12-29T12:13:00Z</dcterms:created>
  <dcterms:modified xsi:type="dcterms:W3CDTF">2025-12-29T12:13:00Z</dcterms:modified>
</cp:coreProperties>
</file>